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独立性检验的基本思想及其初步应用考点-高中数学选修2-3第三章</w:t>
      </w:r>
    </w:p>
    <w:p>
      <w:pPr>
        <w:rPr>
          <w:color w:val="000000"/>
        </w:rPr>
      </w:pPr>
      <w:r>
        <w:rPr>
          <w:b/>
        </w:rPr>
        <w:t>教学重点</w:t>
      </w:r>
      <w:r>
        <w:t>：理解独立性检验的基本思想；</w:t>
      </w:r>
      <w:r>
        <w:rPr>
          <w:color w:val="000000"/>
        </w:rPr>
        <w:t>独立性检验的步骤。</w:t>
      </w:r>
    </w:p>
    <w:p>
      <w:pPr>
        <w:rPr>
          <w:color w:val="000000"/>
        </w:rPr>
      </w:pPr>
      <w:r>
        <w:rPr>
          <w:b/>
          <w:color w:val="000000"/>
        </w:rPr>
        <w:t>教学难点</w:t>
      </w:r>
      <w:r>
        <w:rPr>
          <w:color w:val="000000"/>
        </w:rPr>
        <w:t>；1、理解独立性检验的基本思想；</w:t>
      </w:r>
    </w:p>
    <w:p>
      <w:pPr>
        <w:ind w:firstLine="1050" w:firstLineChars="500"/>
        <w:rPr>
          <w:color w:val="000000"/>
        </w:rPr>
      </w:pPr>
      <w:r>
        <w:rPr>
          <w:color w:val="000000"/>
        </w:rPr>
        <w:t>2、了解随机变量K</w:t>
      </w:r>
      <w:r>
        <w:rPr>
          <w:color w:val="000000"/>
          <w:vertAlign w:val="superscript"/>
        </w:rPr>
        <w:t>2</w:t>
      </w:r>
      <w:r>
        <w:rPr>
          <w:color w:val="000000"/>
        </w:rPr>
        <w:t>的含义；</w:t>
      </w:r>
    </w:p>
    <w:p>
      <w:pPr>
        <w:ind w:firstLine="1050" w:firstLineChars="500"/>
        <w:rPr>
          <w:rFonts w:hint="eastAsia"/>
          <w:color w:val="000000"/>
        </w:rPr>
      </w:pPr>
      <w:r>
        <w:rPr>
          <w:color w:val="000000"/>
        </w:rPr>
        <w:t>3、独立性检验的步骤。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例1</w:t>
      </w:r>
      <w:r>
        <w:rPr>
          <w:rFonts w:hint="eastAsia"/>
        </w:rPr>
        <w:t xml:space="preserve">．在某医院，因为患心脏病而住院的 665 名男性病人中，有 214 人秃顶，而另外 772 名不是因为患心脏病而住院的男性病人中有 175 人秃顶．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(1)利用图形判断秃顶与患心脏病是否有关系．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(2)能够以 99 ％的把握认为秃顶与患心脏病有关系吗？为什么？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解：根据题目所给数据得到如下列联表：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(1)相应的三维柱形图如图3.2一4所示．比较来说，底面副对角线上两个柱体高度的乘积要大一些，可以在某种程度上认为“秃顶与患心脏病有关”.</w:t>
      </w:r>
    </w:p>
    <w:p>
      <w:pPr>
        <w:rPr>
          <w:rFonts w:hint="eastAsia"/>
        </w:rPr>
      </w:pPr>
      <w:r>
        <w:drawing>
          <wp:inline distT="0" distB="0" distL="114300" distR="114300">
            <wp:extent cx="2868295" cy="1955165"/>
            <wp:effectExtent l="0" t="0" r="8255" b="6985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1955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(2)根据列联表3一11中的数据，得到</w:t>
      </w:r>
    </w:p>
    <w:p>
      <w:pPr>
        <w:ind w:firstLine="420" w:firstLineChars="200"/>
        <w:rPr>
          <w:rFonts w:hint="eastAsia"/>
        </w:rPr>
      </w:pPr>
      <w:r>
        <w:rPr>
          <w:position w:val="-24"/>
        </w:rPr>
        <w:object>
          <v:shape id="_x0000_i1026" o:spt="75" type="#_x0000_t75" style="height:33pt;width:168pt;" o:ole="t" filled="f" o:preferrelative="t" stroked="f" coordsize="21600,21600">
            <v:path/>
            <v:fill on="f" alignshape="1" focussize="0,0"/>
            <v:stroke on="f"/>
            <v:imagedata r:id="rId10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9">
            <o:LockedField>false</o:LockedField>
          </o:OLEObject>
        </w:object>
      </w:r>
      <w:r>
        <w:rPr>
          <w:rFonts w:hint="eastAsia" w:ascii="宋体" w:hAnsi="宋体"/>
        </w:rPr>
        <w:t>≈16</w:t>
      </w:r>
      <w:r>
        <w:rPr>
          <w:rFonts w:hint="eastAsia"/>
        </w:rPr>
        <w:t xml:space="preserve">.373&gt;6 .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因此有 99 ％的把握认为“秃顶与患心脏病有关</w:t>
      </w:r>
      <w:r>
        <w:t>”</w:t>
      </w:r>
      <w:r>
        <w:rPr>
          <w:rFonts w:hint="eastAsia"/>
        </w:rPr>
        <w:t xml:space="preserve"> .</w:t>
      </w:r>
    </w:p>
    <w:p>
      <w:pPr>
        <w:ind w:firstLine="422" w:firstLineChars="200"/>
        <w:rPr>
          <w:rFonts w:hint="eastAsia"/>
        </w:rPr>
      </w:pPr>
      <w:r>
        <w:rPr>
          <w:rFonts w:hint="eastAsia"/>
          <w:b/>
        </w:rPr>
        <w:t>例2</w:t>
      </w:r>
      <w:r>
        <w:rPr>
          <w:rFonts w:hint="eastAsia"/>
        </w:rPr>
        <w:t>．为考察高中生的性别与是否喜欢数学课程之间的关系,在某城市的某校高中生中随机抽取300名学生，得到如下列联表：</w:t>
      </w:r>
    </w:p>
    <w:p>
      <w:pPr>
        <w:ind w:firstLine="422" w:firstLineChars="200"/>
        <w:rPr>
          <w:rFonts w:hint="eastAsia"/>
          <w:b/>
        </w:rPr>
      </w:pPr>
      <w:r>
        <w:rPr>
          <w:rFonts w:hint="eastAsia"/>
          <w:b/>
        </w:rPr>
        <w:t>表3一12 性别与喜欢数学课程列联表</w:t>
      </w:r>
    </w:p>
    <w:p>
      <w:pPr>
        <w:ind w:firstLine="422" w:firstLineChars="200"/>
        <w:rPr>
          <w:rFonts w:hint="eastAsia"/>
          <w:b/>
        </w:rPr>
      </w:pPr>
    </w:p>
    <w:tbl>
      <w:tblPr>
        <w:tblStyle w:val="11"/>
        <w:tblW w:w="4434" w:type="dxa"/>
        <w:tblInd w:w="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476"/>
        <w:gridCol w:w="168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喜欢数学课程</w:t>
            </w:r>
          </w:p>
        </w:tc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不喜欢数学课程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37</w:t>
            </w:r>
          </w:p>
        </w:tc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85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35</w:t>
            </w:r>
          </w:p>
        </w:tc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143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总计</w:t>
            </w:r>
          </w:p>
        </w:tc>
        <w:tc>
          <w:tcPr>
            <w:tcW w:w="147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72</w:t>
            </w:r>
          </w:p>
        </w:tc>
        <w:tc>
          <w:tcPr>
            <w:tcW w:w="168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228</w:t>
            </w:r>
          </w:p>
        </w:tc>
        <w:tc>
          <w:tcPr>
            <w:tcW w:w="636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300</w:t>
            </w:r>
          </w:p>
        </w:tc>
      </w:tr>
    </w:tbl>
    <w:p>
      <w:pPr>
        <w:ind w:firstLine="422" w:firstLineChars="200"/>
        <w:rPr>
          <w:b/>
        </w:rPr>
      </w:pP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>由表中数据计算得</w:t>
      </w:r>
      <w:r>
        <w:rPr>
          <w:position w:val="-4"/>
        </w:rPr>
        <w:object>
          <v:shape id="_x0000_i1027" o:spt="75" type="#_x0000_t75" style="height:15pt;width:17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1">
            <o:LockedField>false</o:LockedField>
          </o:OLEObject>
        </w:object>
      </w:r>
      <w:r>
        <w:rPr>
          <w:rFonts w:hint="eastAsia"/>
        </w:rPr>
        <w:t>的观测值</w:t>
      </w:r>
      <w:r>
        <w:rPr>
          <w:position w:val="-6"/>
        </w:rPr>
        <w:object>
          <v:shape id="_x0000_i1028" o:spt="75" type="#_x0000_t75" style="height:13.95pt;width:49pt;" o:ole="t" filled="f" o:preferrelative="t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27" r:id="rId13">
            <o:LockedField>false</o:LockedField>
          </o:OLEObject>
        </w:object>
      </w:r>
      <w:r>
        <w:rPr>
          <w:rFonts w:hint="eastAsia"/>
        </w:rPr>
        <w:t>．能够以95％的把握认为高中生的性别与是否喜欢数学课程之间有关系吗？请详细阐明得出结论的依据．</w:t>
      </w:r>
    </w:p>
    <w:p>
      <w:pPr>
        <w:tabs>
          <w:tab w:val="left" w:pos="2340"/>
        </w:tabs>
        <w:ind w:firstLine="422" w:firstLineChars="200"/>
        <w:rPr>
          <w:rFonts w:hint="eastAsia"/>
        </w:rPr>
      </w:pPr>
      <w:r>
        <w:rPr>
          <w:rFonts w:hint="eastAsia"/>
          <w:b/>
        </w:rPr>
        <w:t>解</w:t>
      </w:r>
      <w:r>
        <w:rPr>
          <w:rFonts w:hint="eastAsia"/>
        </w:rPr>
        <w:t>：可以有约95％以上的把握认为“性别与喜欢数学课之间有关系”．作出这种判断的依据是独立性检验的基本思想，具体过程如下：</w:t>
      </w:r>
    </w:p>
    <w:p>
      <w:pPr>
        <w:tabs>
          <w:tab w:val="left" w:pos="2340"/>
        </w:tabs>
        <w:ind w:firstLine="420" w:firstLineChars="200"/>
        <w:rPr>
          <w:rFonts w:hint="eastAsia"/>
        </w:rPr>
      </w:pPr>
      <w:r>
        <w:rPr>
          <w:rFonts w:hint="eastAsia"/>
        </w:rPr>
        <w:t>分别用a , b , c , d 表示样本中喜欢数学课的男生人数、不喜欢数学课的男生人数、喜欢数学课的女生人数、不喜欢数学课的女生人数．如果性别与是否喜欢数学课有关系，则男生中喜欢数学课的比例</w:t>
      </w:r>
      <w:r>
        <w:rPr>
          <w:position w:val="-24"/>
        </w:rPr>
        <w:object>
          <v:shape id="_x0000_i1029" o:spt="75" type="#_x0000_t75" style="height:31pt;width:28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8" r:id="rId15">
            <o:LockedField>false</o:LockedField>
          </o:OLEObject>
        </w:object>
      </w:r>
      <w:r>
        <w:rPr>
          <w:rFonts w:hint="eastAsia"/>
        </w:rPr>
        <w:t>与女生中喜欢数学课的人数比例</w:t>
      </w:r>
      <w:r>
        <w:rPr>
          <w:position w:val="-24"/>
        </w:rPr>
        <w:object>
          <v:shape id="_x0000_i1030" o:spt="75" type="#_x0000_t75" style="height:31pt;width:29pt;" o:ole="t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29" r:id="rId17">
            <o:LockedField>false</o:LockedField>
          </o:OLEObject>
        </w:object>
      </w:r>
      <w:r>
        <w:rPr>
          <w:rFonts w:hint="eastAsia"/>
        </w:rPr>
        <w:t>应该相差很多，即</w:t>
      </w:r>
    </w:p>
    <w:p>
      <w:pPr>
        <w:tabs>
          <w:tab w:val="left" w:pos="2340"/>
        </w:tabs>
        <w:ind w:firstLine="420" w:firstLineChars="200"/>
        <w:rPr>
          <w:rFonts w:hint="eastAsia"/>
        </w:rPr>
      </w:pPr>
      <w:r>
        <w:rPr>
          <w:position w:val="-28"/>
        </w:rPr>
        <w:object>
          <v:shape id="_x0000_i1031" o:spt="75" type="#_x0000_t75" style="height:33pt;width:152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30" r:id="rId19">
            <o:LockedField>false</o:LockedField>
          </o:OLEObject>
        </w:object>
      </w: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>应很大．</w:t>
      </w:r>
    </w:p>
    <w:p>
      <w:pPr>
        <w:tabs>
          <w:tab w:val="left" w:pos="2340"/>
        </w:tabs>
        <w:ind w:firstLine="420" w:firstLineChars="200"/>
        <w:rPr>
          <w:rFonts w:hint="eastAsia"/>
        </w:rPr>
      </w:pPr>
      <w:r>
        <w:rPr>
          <w:rFonts w:hint="eastAsia"/>
        </w:rPr>
        <w:t>将上式等号右边的式子乘以常数因子</w:t>
      </w:r>
    </w:p>
    <w:p>
      <w:pPr>
        <w:tabs>
          <w:tab w:val="left" w:pos="2340"/>
        </w:tabs>
        <w:ind w:firstLine="420" w:firstLineChars="200"/>
        <w:rPr>
          <w:rFonts w:hint="eastAsia"/>
        </w:rPr>
      </w:pPr>
      <w:r>
        <w:rPr>
          <w:position w:val="-32"/>
        </w:rPr>
        <w:object>
          <v:shape id="_x0000_i1032" o:spt="75" type="#_x0000_t75" style="height:38pt;width:143pt;" o:ole="t" filled="f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1" r:id="rId21">
            <o:LockedField>false</o:LockedField>
          </o:OLEObject>
        </w:object>
      </w:r>
      <w:r>
        <w:rPr>
          <w:rFonts w:hint="eastAsia"/>
        </w:rPr>
        <w:t>,</w:t>
      </w: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>然后平方得</w:t>
      </w: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 xml:space="preserve">   </w:t>
      </w:r>
      <w:r>
        <w:rPr>
          <w:position w:val="-28"/>
        </w:rPr>
        <w:object>
          <v:shape id="_x0000_i1033" o:spt="75" type="#_x0000_t75" style="height:35pt;width:157.9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2" r:id="rId23">
            <o:LockedField>false</o:LockedField>
          </o:OLEObject>
        </w:object>
      </w:r>
      <w:r>
        <w:rPr>
          <w:rFonts w:hint="eastAsia"/>
        </w:rPr>
        <w:t>,</w:t>
      </w: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>其中</w:t>
      </w:r>
      <w:r>
        <w:rPr>
          <w:position w:val="-6"/>
        </w:rPr>
        <w:object>
          <v:shape id="_x0000_i1034" o:spt="75" type="#_x0000_t75" style="height:13.95pt;width:78.95pt;" o:ole="t" filled="f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5">
            <o:LockedField>false</o:LockedField>
          </o:OLEObject>
        </w:object>
      </w:r>
      <w:r>
        <w:rPr>
          <w:rFonts w:hint="eastAsia"/>
        </w:rPr>
        <w:t>．因此</w:t>
      </w:r>
      <w:r>
        <w:rPr>
          <w:position w:val="-4"/>
        </w:rPr>
        <w:object>
          <v:shape id="_x0000_i1035" o:spt="75" type="#_x0000_t75" style="height:15pt;width:17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7">
            <o:LockedField>false</o:LockedField>
          </o:OLEObject>
        </w:object>
      </w:r>
      <w:r>
        <w:rPr>
          <w:rFonts w:hint="eastAsia"/>
        </w:rPr>
        <w:t>越大，“性别与喜欢数学课之间有关系”成立的可能性越大．</w:t>
      </w:r>
    </w:p>
    <w:p>
      <w:pPr>
        <w:tabs>
          <w:tab w:val="left" w:pos="2340"/>
        </w:tabs>
        <w:ind w:firstLine="420" w:firstLineChars="200"/>
        <w:rPr>
          <w:rFonts w:hint="eastAsia"/>
        </w:rPr>
      </w:pPr>
      <w:r>
        <w:rPr>
          <w:rFonts w:hint="eastAsia"/>
        </w:rPr>
        <w:t>另一方面，在假设“性别与喜欢数学课之间没有关系”的前提下，事件A ={</w:t>
      </w:r>
      <w:r>
        <w:rPr>
          <w:position w:val="-4"/>
        </w:rPr>
        <w:object>
          <v:shape id="_x0000_i1036" o:spt="75" type="#_x0000_t75" style="height:15pt;width:17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8">
            <o:LockedField>false</o:LockedField>
          </o:OLEObject>
        </w:object>
      </w:r>
      <w:r>
        <w:rPr>
          <w:rFonts w:hint="eastAsia" w:ascii="宋体" w:hAnsi="宋体"/>
        </w:rPr>
        <w:t>≥</w:t>
      </w:r>
      <w:r>
        <w:rPr>
          <w:rFonts w:hint="eastAsia"/>
        </w:rPr>
        <w:t>3. 841｝的概率为P (</w:t>
      </w:r>
      <w:r>
        <w:rPr>
          <w:position w:val="-4"/>
        </w:rPr>
        <w:object>
          <v:shape id="_x0000_i1037" o:spt="75" type="#_x0000_t75" style="height:15pt;width:17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  <w:r>
        <w:rPr>
          <w:rFonts w:hint="eastAsia" w:ascii="宋体" w:hAnsi="宋体"/>
        </w:rPr>
        <w:t>≥</w:t>
      </w:r>
      <w:r>
        <w:rPr>
          <w:rFonts w:hint="eastAsia"/>
        </w:rPr>
        <w:t>3. 841)</w:t>
      </w:r>
      <w:r>
        <w:rPr>
          <w:rFonts w:hint="eastAsia" w:ascii="宋体" w:hAnsi="宋体"/>
        </w:rPr>
        <w:t xml:space="preserve"> ≈</w:t>
      </w:r>
      <w:r>
        <w:rPr>
          <w:rFonts w:hint="eastAsia"/>
        </w:rPr>
        <w:t>0.05,</w:t>
      </w:r>
    </w:p>
    <w:p>
      <w:pPr>
        <w:tabs>
          <w:tab w:val="left" w:pos="2340"/>
        </w:tabs>
        <w:rPr>
          <w:rFonts w:hint="eastAsia"/>
        </w:rPr>
      </w:pPr>
      <w:r>
        <w:rPr>
          <w:rFonts w:hint="eastAsia"/>
        </w:rPr>
        <w:t>因此事件 A 是一个小概率事件．而由样本数据计算得</w:t>
      </w:r>
      <w:r>
        <w:rPr>
          <w:position w:val="-4"/>
        </w:rPr>
        <w:object>
          <v:shape id="_x0000_i1038" o:spt="75" type="#_x0000_t75" style="height:15pt;width:17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0">
            <o:LockedField>false</o:LockedField>
          </o:OLEObject>
        </w:object>
      </w:r>
      <w:r>
        <w:rPr>
          <w:rFonts w:hint="eastAsia"/>
        </w:rPr>
        <w:t>的观测值k=4.514，即小概率事件 A发生．因此应该断定“性别与喜欢数学课之间有关系”成立，并且这种判断结果出错的可能性约为5 %．所以，约有95 ％的把握认为“性别与喜欢数学课之间有关系”.</w:t>
      </w:r>
    </w:p>
    <w:p/>
    <w:p>
      <w:pPr>
        <w:ind w:firstLine="422" w:firstLineChars="200"/>
      </w:pPr>
      <w:r>
        <w:rPr>
          <w:b/>
        </w:rPr>
        <w:t>补充例题1</w:t>
      </w:r>
      <w:r>
        <w:t>：打鼾不仅影响别人休息，而且可能与患某种疾病有关，下表是一次调查所得的数据，试问：每一晚都打鼾与患心脏病有关吗？</w:t>
      </w:r>
    </w:p>
    <w:p>
      <w:pPr>
        <w:ind w:firstLine="735" w:firstLineChars="350"/>
      </w:pPr>
    </w:p>
    <w:tbl>
      <w:tblPr>
        <w:tblStyle w:val="11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jc w:val="center"/>
            </w:pPr>
          </w:p>
        </w:tc>
        <w:tc>
          <w:tcPr>
            <w:tcW w:w="2130" w:type="dxa"/>
            <w:vAlign w:val="top"/>
          </w:tcPr>
          <w:p>
            <w:pPr>
              <w:jc w:val="center"/>
            </w:pPr>
            <w:r>
              <w:t>患心脏病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未患心脏病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合计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jc w:val="center"/>
            </w:pPr>
            <w:r>
              <w:t>每一晚都打鼾</w:t>
            </w:r>
          </w:p>
        </w:tc>
        <w:tc>
          <w:tcPr>
            <w:tcW w:w="2130" w:type="dxa"/>
            <w:vAlign w:val="top"/>
          </w:tcPr>
          <w:p>
            <w:pPr>
              <w:jc w:val="center"/>
            </w:pPr>
            <w:r>
              <w:t>30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224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254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jc w:val="center"/>
            </w:pPr>
            <w:r>
              <w:t>不打鼾</w:t>
            </w:r>
          </w:p>
        </w:tc>
        <w:tc>
          <w:tcPr>
            <w:tcW w:w="2130" w:type="dxa"/>
            <w:vAlign w:val="top"/>
          </w:tcPr>
          <w:p>
            <w:pPr>
              <w:jc w:val="center"/>
            </w:pPr>
            <w:r>
              <w:t>24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1355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1379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top"/>
          </w:tcPr>
          <w:p>
            <w:pPr>
              <w:jc w:val="center"/>
            </w:pPr>
            <w:r>
              <w:t>合计</w:t>
            </w:r>
          </w:p>
        </w:tc>
        <w:tc>
          <w:tcPr>
            <w:tcW w:w="2130" w:type="dxa"/>
            <w:vAlign w:val="top"/>
          </w:tcPr>
          <w:p>
            <w:pPr>
              <w:jc w:val="center"/>
            </w:pPr>
            <w:r>
              <w:t>54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1579</w:t>
            </w:r>
          </w:p>
        </w:tc>
        <w:tc>
          <w:tcPr>
            <w:tcW w:w="2131" w:type="dxa"/>
            <w:vAlign w:val="top"/>
          </w:tcPr>
          <w:p>
            <w:pPr>
              <w:jc w:val="center"/>
            </w:pPr>
            <w:r>
              <w:t>1633</w:t>
            </w:r>
          </w:p>
        </w:tc>
      </w:tr>
    </w:tbl>
    <w:p>
      <w:pPr>
        <w:ind w:firstLine="735" w:firstLineChars="350"/>
      </w:pPr>
    </w:p>
    <w:p>
      <w:pPr>
        <w:ind w:firstLine="420" w:firstLineChars="200"/>
      </w:pPr>
      <w:r>
        <w:t>解：略。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E262B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oleObject" Target="embeddings/oleObject11.bin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2016-08-30T09:33:51Z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