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回归分析的基本思想及其初步应用题库及答案-高中数学选修2-3第三章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hint="eastAsia" w:eastAsia="黑体"/>
          <w:b/>
          <w:sz w:val="32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1．(2014·重庆理，3)已知变量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正相关，且由观测数据算得样本平均数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＝3，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＝3.5，则由该观测数据算得线性回归方程可能为(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＋2.3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－2.4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＋9.5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＝－0.3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＋4.4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因为变量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正相关，所以回归直线的斜率为正，排除C、D；又将点(3,3.5)代入选项A和B的方程中检验排除B，所以选A.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2．(2014·枣阳一中、襄州一中、宣城一中、曾都一中高三期中联考)由变量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相对应的一组数据(1，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)、(5，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)、(7，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)、(13，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)、(19，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)得到的线性回归方程为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＋45，则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A．135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B．90　　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C．67　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D．63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(1＋5＋7＋13＋19)＝9，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＋45，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9＋45＝63，故选D.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3．(2014·淄博市、临淄区学分认定考试)观测两个相关变量，得到如下数据：</w:t>
      </w:r>
    </w:p>
    <w:tbl>
      <w:tblPr>
        <w:tblStyle w:val="12"/>
        <w:tblW w:w="78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869"/>
        <w:gridCol w:w="711"/>
        <w:gridCol w:w="869"/>
        <w:gridCol w:w="869"/>
        <w:gridCol w:w="869"/>
        <w:gridCol w:w="501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－5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－0.9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－3.1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－3.9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－5.1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则两变量之间的线性回归方程为(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－1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＋0.3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因为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f(－0.9－2－3.1－3.9－5.1＋5＋4.1＋2.9＋2.1＋0.9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＝0，根据回归直线方程必经过样本中心点(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)可知，回归直线方程过点(0,0)，所以选B.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4．(2013·济宁梁山一中高二期中)一位母亲记录了儿子3～9岁的身高，数据(略)，由此建立的身高与年龄的回归模型为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＝7.19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＋73.93，用这个模型预测这个孩子10岁时的身高，则正确的叙述是(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A．身高一定是145.83cm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B．身高在145.83cm以上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C．身高在145.83左右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D．身高在145.83cm以下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将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的值代入回归方程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＝7.19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＋73.93时，得到的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值是年龄为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时，身高的估计值，故选C.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5．对于回归分析，下列说法错误的是(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A．在回归分析中，变量间的关系是非确定性关系，因此因变量不能由自变量唯一确定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B．线性相关系数可以是正的或负的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C．回归分析中，如果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＝±1，说明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之间完全线性相关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D．样本相关系数</w:t>
      </w:r>
      <w:r>
        <w:rPr>
          <w:rFonts w:ascii="Times New Roman" w:hAnsi="Times New Roman" w:cs="Times New Roman"/>
          <w:i/>
        </w:rPr>
        <w:t>r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</w:rPr>
        <w:t>(－1,1)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相关系数|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|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D错．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6．甲、乙、丙、丁四位同学各自对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两变量的线性相关性做试验，并用回归分析方法分别求得相关系数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与残差平方和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如下表：</w:t>
      </w:r>
    </w:p>
    <w:tbl>
      <w:tblPr>
        <w:tblStyle w:val="12"/>
        <w:tblW w:w="36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764"/>
        <w:gridCol w:w="764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甲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乙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丙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则哪位同学的试验结果体现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两变量有更强的线性相关性(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A．甲　 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B．乙　 　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C．丙　 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D．丁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越接近1，相关性越强，残差平方和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越小，相关性越强，故选D.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7．已知回归直线方程为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＝0.50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－0.81，则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＝25时，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的估计值为________．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11.69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8．在7块并排、形状大小相同的试验田上进行施化肥量对水稻产量影响的试验，得到如下表所示的一组数据(单位：kg)．由散点图初步判定其具有线性相关关系，则由此得到的回归方程的斜率是________.</w:t>
      </w:r>
    </w:p>
    <w:tbl>
      <w:tblPr>
        <w:tblStyle w:val="12"/>
        <w:tblW w:w="6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711"/>
        <w:gridCol w:w="711"/>
        <w:gridCol w:w="711"/>
        <w:gridCol w:w="711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施化肥量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水稻产量</w:t>
            </w: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4.75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列表如下，</w:t>
      </w:r>
    </w:p>
    <w:tbl>
      <w:tblPr>
        <w:tblStyle w:val="12"/>
        <w:tblW w:w="77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816"/>
        <w:gridCol w:w="816"/>
        <w:gridCol w:w="816"/>
        <w:gridCol w:w="921"/>
        <w:gridCol w:w="921"/>
        <w:gridCol w:w="921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4950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6900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9125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12150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15575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92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2" w:type="dxa"/>
            <w:gridSpan w:val="8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i/>
              </w:rPr>
              <w:instrText xml:space="preserve">eq \</w:instrText>
            </w:r>
            <w:r>
              <w:rPr>
                <w:rFonts w:ascii="Times New Roman" w:hAnsi="Times New Roman" w:cs="Times New Roman"/>
                <w:i/>
              </w:rPr>
              <w:instrText xml:space="preserve">x\to(x)</w:instrTex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end"/>
            </w:r>
            <w:r>
              <w:rPr>
                <w:rFonts w:ascii="Times New Roman" w:hAnsi="Times New Roman" w:cs="Times New Roman"/>
              </w:rPr>
              <w:t>＝30，</w: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i/>
              </w:rPr>
              <w:instrText xml:space="preserve">eq \</w:instrText>
            </w:r>
            <w:r>
              <w:rPr>
                <w:rFonts w:ascii="Times New Roman" w:hAnsi="Times New Roman" w:cs="Times New Roman"/>
                <w:i/>
              </w:rPr>
              <w:instrText xml:space="preserve">x\to(y)</w:instrTex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end"/>
            </w:r>
            <w:r>
              <w:rPr>
                <w:rFonts w:hAnsi="宋体" w:cs="Times New Roman"/>
              </w:rPr>
              <w:t>≈</w:t>
            </w:r>
            <w:r>
              <w:rPr>
                <w:rFonts w:ascii="Times New Roman" w:hAnsi="Times New Roman" w:cs="Times New Roman"/>
              </w:rPr>
              <w:t>399.3，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hAnsi="宋体" w:cs="宋体"/>
              </w:rPr>
              <w:instrText xml:space="preserve">i\su(</w:instrText>
            </w:r>
            <w:r>
              <w:rPr>
                <w:rFonts w:ascii="Times New Roman" w:hAnsi="Times New Roman" w:cs="Times New Roman"/>
                <w:i/>
                <w:vertAlign w:val="superscript"/>
              </w:rPr>
              <w:instrText xml:space="preserve">i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＝1</w:instrText>
            </w:r>
            <w:r>
              <w:rPr>
                <w:rFonts w:hint="eastAsia" w:hAnsi="宋体" w:cs="宋体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7</w:instrText>
            </w:r>
            <w:r>
              <w:rPr>
                <w:rFonts w:hint="eastAsia" w:hAnsi="宋体" w:cs="宋体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</w:rPr>
              <w:instrText xml:space="preserve">x</w:instrText>
            </w:r>
            <w:r>
              <w:rPr>
                <w:rFonts w:hAnsi="宋体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2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vertAlign w:val="subscript"/>
              </w:rPr>
              <w:instrText xml:space="preserve">i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＝7000，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hint="eastAsia" w:hAnsi="宋体" w:cs="宋体"/>
              </w:rPr>
              <w:instrText xml:space="preserve">i\su(</w:instrText>
            </w:r>
            <w:r>
              <w:rPr>
                <w:rFonts w:ascii="Times New Roman" w:hAnsi="Times New Roman" w:cs="Times New Roman"/>
                <w:i/>
                <w:vertAlign w:val="superscript"/>
              </w:rPr>
              <w:instrText xml:space="preserve">i</w:instrText>
            </w:r>
            <w:r>
              <w:rPr>
                <w:rFonts w:ascii="Times New Roman" w:hAnsi="Times New Roman" w:cs="Times New Roman"/>
                <w:vertAlign w:val="superscript"/>
              </w:rPr>
              <w:instrText xml:space="preserve">＝1</w:instrText>
            </w:r>
            <w:r>
              <w:rPr>
                <w:rFonts w:hint="eastAsia" w:hAnsi="宋体" w:cs="宋体"/>
              </w:rPr>
              <w:instrText xml:space="preserve">,</w:instrText>
            </w:r>
            <w:r>
              <w:rPr>
                <w:rFonts w:ascii="Times New Roman" w:hAnsi="Times New Roman" w:cs="Times New Roman"/>
                <w:vertAlign w:val="subscript"/>
              </w:rPr>
              <w:instrText xml:space="preserve">7</w:instrText>
            </w:r>
            <w:r>
              <w:rPr>
                <w:rFonts w:hint="eastAsia" w:hAnsi="宋体" w:cs="宋体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</w:rPr>
              <w:instrText xml:space="preserve">x</w:instrText>
            </w:r>
            <w:r>
              <w:rPr>
                <w:rFonts w:hAnsi="宋体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</w:rPr>
              <w:t>＝87175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eastAsia="仿宋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hAnsi="宋体" w:cs="Times New Roman"/>
        </w:rPr>
        <w:t>≈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f(87175－7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30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399.3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7000－7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30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</w:rPr>
        <w:t>4.75.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回归方程的斜率即回归系数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9．以下是某地区的降雨量与年平均气温的一组数据：</w:t>
      </w:r>
    </w:p>
    <w:tbl>
      <w:tblPr>
        <w:tblStyle w:val="12"/>
        <w:tblW w:w="83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869"/>
        <w:gridCol w:w="869"/>
        <w:gridCol w:w="869"/>
        <w:gridCol w:w="869"/>
        <w:gridCol w:w="869"/>
        <w:gridCol w:w="86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年平均气温(</w:t>
            </w:r>
            <w:r>
              <w:rPr>
                <w:rFonts w:hAnsi="宋体" w:cs="Times New Roman"/>
              </w:rPr>
              <w:t>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12.51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12.84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12.84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13.69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13.33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12.74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年降雨量(mm)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根据这组数据可以推断，该地区的降雨量与年平均气温________相关关系．(填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具有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不具有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不具有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画出散点图，观察可知，降雨量与年平均气温没有相关关系．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INCLUDEPICTURE"T38.TIF"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372870" cy="1240790"/>
            <wp:effectExtent l="0" t="0" r="17780" b="1651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10．某工厂的产品产量与单位成本的资料如下表所示，请进行线性回归分析.</w:t>
      </w:r>
    </w:p>
    <w:tbl>
      <w:tblPr>
        <w:tblStyle w:val="12"/>
        <w:tblW w:w="67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960"/>
        <w:gridCol w:w="2438"/>
        <w:gridCol w:w="606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月份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产量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(千件)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单位成本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>(元/件)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xy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合计</w:t>
            </w:r>
          </w:p>
        </w:tc>
        <w:tc>
          <w:tcPr>
            <w:tcW w:w="196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38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1 484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设回归直线方程为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eastAsia="仿宋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f(426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＝71，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cs="Times New Roman"/>
          <w:vertAlign w:val="superscript"/>
        </w:rPr>
        <w:instrText xml:space="preserve">i＝1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＝79，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cs="Times New Roman"/>
          <w:vertAlign w:val="superscript"/>
        </w:rPr>
        <w:instrText xml:space="preserve">i＝1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6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i</w:t>
      </w:r>
      <w:r>
        <w:rPr>
          <w:rFonts w:ascii="Times New Roman" w:hAnsi="Times New Roman" w:cs="Times New Roman"/>
        </w:rPr>
        <w:t>＝1 481，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f(1481－6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\f(21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71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79－6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\b\lc\(\rc\)(\a\vs4\al\co1(\f(21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6)))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f(－10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5.5)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</w:rPr>
        <w:t>－1.818 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＝71－(－1.818 2)</w:t>
      </w:r>
      <w:r>
        <w:rPr>
          <w:rFonts w:hAnsi="宋体" w:cs="Times New Roman"/>
        </w:rPr>
        <w:t>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</w:rPr>
        <w:t>77.36.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回归直线方程为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＝77.36－1.818 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由回归系数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为－1.818 2知，产量每增加1 000件，单位成本下降约1.82元．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11．(2014·哈师大附中高二期中)下列说法正确的有几个(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(1)回归直线过样本点的中心(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(2)线性回归方程对应的直线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至少经过其样本数据点(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)、(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)、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、(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)中的一个点；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(3)在残差图中，残差点分布的带状区域的宽度越宽，其模型拟合的精度越高；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(4)在回归分析中，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为0.98的模型比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为0.80的模型拟合的效果好．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　　　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C．3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由回归分析的概念知</w:t>
      </w:r>
      <w:r>
        <w:rPr>
          <w:rFonts w:hint="eastAsia" w:hAnsi="宋体" w:eastAsia="仿宋_GB2312" w:cs="宋体"/>
        </w:rPr>
        <w:t>①④</w:t>
      </w:r>
      <w:r>
        <w:rPr>
          <w:rFonts w:ascii="Times New Roman" w:hAnsi="Times New Roman" w:eastAsia="仿宋_GB2312" w:cs="Times New Roman"/>
        </w:rPr>
        <w:t>正确，</w:t>
      </w:r>
      <w:r>
        <w:rPr>
          <w:rFonts w:hint="eastAsia" w:hAnsi="宋体" w:eastAsia="仿宋_GB2312" w:cs="宋体"/>
        </w:rPr>
        <w:t>②③</w:t>
      </w:r>
      <w:r>
        <w:rPr>
          <w:rFonts w:ascii="Times New Roman" w:hAnsi="Times New Roman" w:eastAsia="仿宋_GB2312" w:cs="Times New Roman"/>
        </w:rPr>
        <w:t>错误．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12．下表提供了某厂节能降耗技术改造后在生产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产品过程中记录的产量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(吨)与相应的生产能耗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(吨)的几组对应数据：</w:t>
      </w:r>
    </w:p>
    <w:tbl>
      <w:tblPr>
        <w:tblStyle w:val="12"/>
        <w:tblW w:w="28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659"/>
        <w:gridCol w:w="501"/>
        <w:gridCol w:w="501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根据上表提供的数据，求出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的线性回归方程为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＝0.7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＋0.35，那么表中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B．3.15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C．3.5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D．4.5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样本中心点是(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)，即(4.5，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f(11＋</w:instrText>
      </w:r>
      <w:r>
        <w:rPr>
          <w:rFonts w:ascii="Times New Roman" w:hAnsi="Times New Roman" w:eastAsia="仿宋_GB2312" w:cs="Times New Roman"/>
          <w:i/>
        </w:rPr>
        <w:instrText xml:space="preserve">t,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)．因为回归直线过该点，所以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f(11＋</w:instrText>
      </w:r>
      <w:r>
        <w:rPr>
          <w:rFonts w:ascii="Times New Roman" w:hAnsi="Times New Roman" w:eastAsia="仿宋_GB2312" w:cs="Times New Roman"/>
          <w:i/>
        </w:rPr>
        <w:instrText xml:space="preserve">t,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＝0.7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4.5＋0.35，解得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13．(2012·湖南文，5)设某大学的女生体重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(单位：kg)与身高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(单位：cm)具有线性相关关系，根据一组样本数据(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i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i/>
          <w:vertAlign w:val="subscript"/>
        </w:rPr>
        <w:t>i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＝1,2，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)，用最小二乘法建立的回归方程为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＝0.85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－85.71，则下列结论中</w:t>
      </w:r>
      <w:r>
        <w:rPr>
          <w:rFonts w:ascii="Times New Roman" w:hAnsi="Times New Roman" w:cs="Times New Roman"/>
          <w:em w:val="underDot"/>
        </w:rPr>
        <w:t>不正确</w:t>
      </w:r>
      <w:r>
        <w:rPr>
          <w:rFonts w:ascii="Times New Roman" w:hAnsi="Times New Roman" w:cs="Times New Roman"/>
        </w:rPr>
        <w:t>的是(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具有正的线性相关关系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B．回归直线过样本点的中心(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C．若该大学某女生身高增加1cm，则其体重约增加0.85kg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D．若该大学某女生身高为170cm，则可断定其体重必为58.79kg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本题考查线性回归方程．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D项中身高为170cm时，体重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约为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58.79，而不是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确定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，回归方程只能作出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估计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，而非确定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线性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关系．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14．(2014·哈师大附中高二期中)某咖啡厅为了了解热饮的销售量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(个)与气温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)之间的关系，随机统计了某4天的销售量与气温，并制作了对照表：</w:t>
      </w:r>
    </w:p>
    <w:tbl>
      <w:tblPr>
        <w:tblStyle w:val="12"/>
        <w:tblW w:w="41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606"/>
        <w:gridCol w:w="606"/>
        <w:gridCol w:w="606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气温(</w:t>
            </w:r>
            <w:r>
              <w:rPr>
                <w:rFonts w:hAnsi="宋体" w:cs="Times New Roman"/>
              </w:rPr>
              <w:t>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销售量(个)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由表中数据，得线性回归方程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.当气温为－4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时，预测销售量约为(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A．68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B．66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C．72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(18＋13＋10－1)＝10，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(24＋34＋38＋64)＝40，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40＝－2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10＋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＝60，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＝－4时，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＝－2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(－4)＋60＝68.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15．已知两个变量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之间有线性相关性，5次试验的观测数据如下表：</w:t>
      </w:r>
    </w:p>
    <w:tbl>
      <w:tblPr>
        <w:tblStyle w:val="12"/>
        <w:tblW w:w="40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711"/>
        <w:gridCol w:w="711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那么变量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的回归方程是________．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＝0.575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－14.9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根据公式计算可得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eastAsia="仿宋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＝0.575，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＝－14.9，所以回归直线方程是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＝0.575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－14.9.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16．某车间为了规定工时定额，需要确定加工零件所花费的时间，为此作了四次试验，得到的数据如下：</w:t>
      </w:r>
    </w:p>
    <w:tbl>
      <w:tblPr>
        <w:tblStyle w:val="12"/>
        <w:tblW w:w="47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659"/>
        <w:gridCol w:w="501"/>
        <w:gridCol w:w="501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零件的个数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(个)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2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加工的时间</w:t>
            </w: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>(小时)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(1)在给定的坐标系中画出表中数据的散点图；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INCLUDEPICTURE"T45.TIF"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91640" cy="1027430"/>
            <wp:effectExtent l="0" t="0" r="3810" b="127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的线性回归方程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，并在坐标系中画出回归直线；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(3)试预测加工10个零件需要多少时间？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(注：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hAnsi="宋体" w:cs="Times New Roman"/>
        </w:rPr>
        <w:instrText xml:space="preserve">\i\su(</w:instrText>
      </w:r>
      <w:r>
        <w:rPr>
          <w:rFonts w:ascii="Times New Roman" w:hAnsi="Times New Roman" w:cs="Times New Roman"/>
          <w:i/>
          <w:vertAlign w:val="superscript"/>
        </w:rPr>
        <w:instrText xml:space="preserve">i</w:instrText>
      </w:r>
      <w:r>
        <w:rPr>
          <w:rFonts w:ascii="Times New Roman" w:hAnsi="Times New Roman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ascii="Times New Roman" w:hAnsi="Times New Roman" w:cs="Times New Roman"/>
          <w:i/>
          <w:vertAlign w:val="subscript"/>
        </w:rPr>
        <w:instrText xml:space="preserve">i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i/>
          <w:vertAlign w:val="subscript"/>
        </w:rPr>
        <w:instrText xml:space="preserve">i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 xml:space="preserve">\x\to(x)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 xml:space="preserve">\x\to(y),</w:instrText>
      </w:r>
      <w:r>
        <w:rPr>
          <w:rFonts w:hint="eastAsia" w:hAnsi="宋体" w:cs="宋体"/>
        </w:rPr>
        <w:instrText xml:space="preserve">\i\su(</w:instrText>
      </w:r>
      <w:r>
        <w:rPr>
          <w:rFonts w:ascii="Times New Roman" w:hAnsi="Times New Roman" w:cs="Times New Roman"/>
          <w:i/>
          <w:vertAlign w:val="superscript"/>
        </w:rPr>
        <w:instrText xml:space="preserve">i</w:instrText>
      </w:r>
      <w:r>
        <w:rPr>
          <w:rFonts w:ascii="Times New Roman" w:hAnsi="Times New Roman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n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ascii="Times New Roman" w:hAnsi="Times New Roman" w:cs="Times New Roman"/>
        </w:rPr>
        <w:instrText xml:space="preserve">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  <w:vertAlign w:val="subscript"/>
        </w:rPr>
        <w:instrText xml:space="preserve">i</w:instrText>
      </w:r>
      <w:r>
        <w:rPr>
          <w:rFonts w:ascii="Times New Roman" w:hAnsi="Times New Roman" w:cs="Times New Roman"/>
        </w:rPr>
        <w:instrText xml:space="preserve">)－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  <w:i/>
        </w:rPr>
        <w:instrText xml:space="preserve">\x\to(x)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(1)散点图如下图．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INCLUDEPICTURE"T46.TIF"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1656715" cy="1027430"/>
            <wp:effectExtent l="0" t="0" r="635" b="127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(2)由表中数据得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＝52.5，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＝3.5，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＝3.5，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＝54，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eastAsia="仿宋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＝0.7，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＝1.05.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＝0.7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＋1.05.回归直线如图中所示．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＝10代入回归直线方程，得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＝0.7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10＋1.05＝8.05(小时)，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预测加工10个零件需要8.05小时．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17．以下是某地搜集到的新房屋的销售价格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和房屋的面积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的数据：</w:t>
      </w:r>
    </w:p>
    <w:tbl>
      <w:tblPr>
        <w:tblStyle w:val="12"/>
        <w:tblW w:w="584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764"/>
        <w:gridCol w:w="764"/>
        <w:gridCol w:w="764"/>
        <w:gridCol w:w="764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房屋面积(m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销售价格(万元)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18.4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29.2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(1)画出数据对应的散点图；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(2)求线性回归方程，并在散点图中加上回归直线；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(3)据(2)的结果估计当房屋面积为150m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时的销售价格．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(1)数据对应的散点图如下图所示：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INCLUDEPICTURE"L23.TIF"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1711325" cy="1144270"/>
            <wp:effectExtent l="0" t="0" r="3175" b="1778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1144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o(</w:instrText>
      </w:r>
      <w:r>
        <w:rPr>
          <w:rFonts w:hAnsi="宋体" w:eastAsia="仿宋_GB2312" w:cs="Times New Roman"/>
        </w:rPr>
        <w:instrText xml:space="preserve">∑</w:instrText>
      </w:r>
      <w:r>
        <w:rPr>
          <w:rFonts w:hint="eastAsia" w:hAnsi="宋体" w:cs="宋体"/>
        </w:rPr>
        <w:instrText xml:space="preserve">,\s\up6(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5</w:instrText>
      </w:r>
      <w:r>
        <w:rPr>
          <w:rFonts w:hint="eastAsia" w:hAnsi="宋体" w:cs="宋体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 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i＝1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＝109，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i/>
          <w:vertAlign w:val="subscript"/>
        </w:rPr>
        <w:t>xx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o(</w:instrText>
      </w:r>
      <w:r>
        <w:rPr>
          <w:rFonts w:hAnsi="宋体" w:eastAsia="仿宋_GB2312" w:cs="Times New Roman"/>
        </w:rPr>
        <w:instrText xml:space="preserve">∑</w:instrText>
      </w:r>
      <w:r>
        <w:rPr>
          <w:rFonts w:hint="eastAsia" w:hAnsi="宋体" w:cs="宋体"/>
        </w:rPr>
        <w:instrText xml:space="preserve">,\s\up6(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5</w:instrText>
      </w:r>
      <w:r>
        <w:rPr>
          <w:rFonts w:hint="eastAsia" w:hAnsi="宋体" w:cs="宋体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 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i＝1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＝1570，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＝23.2，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i/>
          <w:vertAlign w:val="subscript"/>
        </w:rPr>
        <w:t>xy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o(</w:instrText>
      </w:r>
      <w:r>
        <w:rPr>
          <w:rFonts w:hAnsi="宋体" w:eastAsia="仿宋_GB2312" w:cs="Times New Roman"/>
        </w:rPr>
        <w:instrText xml:space="preserve">∑</w:instrText>
      </w:r>
      <w:r>
        <w:rPr>
          <w:rFonts w:hint="eastAsia" w:hAnsi="宋体" w:cs="宋体"/>
        </w:rPr>
        <w:instrText xml:space="preserve">,\s\up6(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5</w:instrText>
      </w:r>
      <w:r>
        <w:rPr>
          <w:rFonts w:hint="eastAsia" w:hAnsi="宋体" w:cs="宋体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 ,\s\do4(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i＝1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 xml:space="preserve"> 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)(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)＝308.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设所求回归直线方程为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eastAsia="仿宋_GB2312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则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l</w:instrText>
      </w:r>
      <w:r>
        <w:rPr>
          <w:rFonts w:ascii="Times New Roman" w:hAnsi="Times New Roman" w:cs="Times New Roman"/>
          <w:i/>
          <w:vertAlign w:val="subscript"/>
        </w:rPr>
        <w:instrText xml:space="preserve">xy</w:instrText>
      </w:r>
      <w:r>
        <w:rPr>
          <w:rFonts w:ascii="Times New Roman" w:hAnsi="Times New Roman" w:cs="Times New Roman"/>
          <w:i/>
        </w:rPr>
        <w:instrText xml:space="preserve">,l</w:instrText>
      </w:r>
      <w:r>
        <w:rPr>
          <w:rFonts w:ascii="Times New Roman" w:hAnsi="Times New Roman" w:cs="Times New Roman"/>
          <w:i/>
          <w:vertAlign w:val="subscript"/>
        </w:rPr>
        <w:instrText xml:space="preserve">xx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f(308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1570)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≈</w:t>
      </w:r>
      <w:r>
        <w:rPr>
          <w:rFonts w:ascii="Times New Roman" w:hAnsi="Times New Roman" w:cs="Times New Roman"/>
        </w:rPr>
        <w:t>0.1962，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o(b,\s\up6(</w:instrText>
      </w:r>
      <w:r>
        <w:rPr>
          <w:rFonts w:ascii="Times New Roman" w:hAnsi="Times New Roman" w:cs="Times New Roman"/>
          <w:vertAlign w:val="superscript"/>
        </w:rPr>
        <w:instrText xml:space="preserve">^</w:instrText>
      </w:r>
      <w:r>
        <w:rPr>
          <w:rFonts w:ascii="Times New Roman" w:hAnsi="Times New Roman" w:cs="Times New Roman"/>
          <w:i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x\to(x)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cs="Times New Roman"/>
        </w:rPr>
        <w:t>＝1.8166.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故所求回归直线方程为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＝0.1962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＋1.8166.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(3)据(2)，当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＝150m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时，销售价格的估计值为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＝0.1962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150＋1.8166＝31.2466(万元)．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有如下数据：</w:t>
      </w:r>
    </w:p>
    <w:tbl>
      <w:tblPr>
        <w:tblStyle w:val="12"/>
        <w:tblW w:w="3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有如下的两个线性模型：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＝6.5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＋17.5；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＝7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＋17.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试比较哪一个模型拟合效果更好．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可得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的关系如下表：</w:t>
      </w:r>
    </w:p>
    <w:tbl>
      <w:tblPr>
        <w:tblStyle w:val="12"/>
        <w:tblW w:w="49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69"/>
        <w:gridCol w:w="869"/>
        <w:gridCol w:w="606"/>
        <w:gridCol w:w="86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ascii="Times New Roman" w:hAnsi="Times New Roman" w:cs="Times New Roman"/>
                <w:i/>
              </w:rPr>
              <w:instrText xml:space="preserve">y</w:instrText>
            </w:r>
            <w:r>
              <w:rPr>
                <w:rFonts w:ascii="Times New Roman" w:hAnsi="Times New Roman" w:cs="Times New Roman"/>
              </w:rPr>
              <w:instrText xml:space="preserve">,\s\up6(^))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－0.5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－3.5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－6.5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i/>
              </w:rPr>
              <w:instrText xml:space="preserve">eq \</w:instrText>
            </w:r>
            <w:r>
              <w:rPr>
                <w:rFonts w:ascii="Times New Roman" w:hAnsi="Times New Roman" w:cs="Times New Roman"/>
                <w:i/>
              </w:rPr>
              <w:instrText xml:space="preserve">x\to(y)</w:instrTex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end"/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－20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＝(－0.5)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＋(－3.5)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＋(－6.5)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＋0.5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＝155，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＝(－20)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＋(－10)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＝1000.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hint="eastAsia" w:hAnsi="宋体" w:cs="宋体"/>
        </w:rPr>
        <w:instrText xml:space="preserve">\i\su(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Times New Roman" w:hAnsi="Times New Roman" w:eastAsia="仿宋_GB2312" w:cs="Times New Roman"/>
        </w:rPr>
        <w:instrText xml:space="preserve">－\o(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hint="eastAsia" w:hAnsi="宋体" w:cs="宋体"/>
        </w:rPr>
        <w:instrText xml:space="preserve">\i\su(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\x\to(y)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f(155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＝0.845.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可得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的关系如下表：</w:t>
      </w:r>
    </w:p>
    <w:tbl>
      <w:tblPr>
        <w:tblStyle w:val="12"/>
        <w:tblW w:w="47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16"/>
        <w:gridCol w:w="816"/>
        <w:gridCol w:w="606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ascii="Times New Roman" w:hAnsi="Times New Roman" w:cs="Times New Roman"/>
                <w:i/>
              </w:rPr>
              <w:instrText xml:space="preserve">y</w:instrText>
            </w:r>
            <w:r>
              <w:rPr>
                <w:rFonts w:ascii="Times New Roman" w:hAnsi="Times New Roman" w:cs="Times New Roman"/>
              </w:rPr>
              <w:instrText xml:space="preserve">,\s\up6(^))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－9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7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i</w:t>
            </w:r>
            <w:r>
              <w:rPr>
                <w:rFonts w:ascii="Times New Roman" w:hAnsi="Times New Roman" w:cs="Times New Roman"/>
              </w:rPr>
              <w:t>－</w: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i/>
              </w:rPr>
              <w:instrText xml:space="preserve">eq \</w:instrText>
            </w:r>
            <w:r>
              <w:rPr>
                <w:rFonts w:ascii="Times New Roman" w:hAnsi="Times New Roman" w:cs="Times New Roman"/>
                <w:i/>
              </w:rPr>
              <w:instrText xml:space="preserve">x\to(y)</w:instrText>
            </w:r>
            <w:r>
              <w:rPr>
                <w:rFonts w:ascii="宋体-方正超大字符集" w:hAnsi="宋体-方正超大字符集" w:eastAsia="宋体-方正超大字符集" w:cs="宋体-方正超大字符集"/>
                <w:i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－20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－10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＝(－1)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＋(－5)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＋8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＋(－9)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＋(－3)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＝180，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bscript"/>
        </w:rPr>
        <w:t>i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x\to(y)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＝(－20)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＋(－10)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＝1000.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hint="eastAsia" w:hAnsi="宋体" w:cs="宋体"/>
        </w:rPr>
        <w:instrText xml:space="preserve">\i\su(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Times New Roman" w:hAnsi="Times New Roman" w:eastAsia="仿宋_GB2312" w:cs="Times New Roman"/>
        </w:rPr>
        <w:instrText xml:space="preserve">－\o(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,\s\up6(^))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hint="eastAsia" w:hAnsi="宋体" w:cs="宋体"/>
        </w:rPr>
        <w:instrText xml:space="preserve">\i\su(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i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hint="eastAsia" w:hAnsi="宋体" w:cs="宋体"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Ansi="宋体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i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\x\to(y)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f(180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＝0.82.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由于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＝0.845，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＝0.82,0.845&gt;0.82，所以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的拟合效果好于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的拟合效果．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[点评]　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的取值越大，模型的拟合效果越好．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56558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L23.TIF" TargetMode="External"/><Relationship Id="rId16" Type="http://schemas.openxmlformats.org/officeDocument/2006/relationships/image" Target="media/image9.png"/><Relationship Id="rId15" Type="http://schemas.openxmlformats.org/officeDocument/2006/relationships/image" Target="T46.TIF" TargetMode="External"/><Relationship Id="rId14" Type="http://schemas.openxmlformats.org/officeDocument/2006/relationships/image" Target="media/image8.png"/><Relationship Id="rId13" Type="http://schemas.openxmlformats.org/officeDocument/2006/relationships/image" Target="T45.TIF" TargetMode="Externa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T38.TIF" TargetMode="Externa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2016-08-30T08:47:47Z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