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排列与组合练习题-高中数学选修2-3第一章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1．6个人分乘两辆不同的汽车，每辆车最多坐4人，则不同的乘车方法数为(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A．40　 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B．50　 　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C．60　 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先分组再排列，一组2人一组4人有C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＝15种不同的分法；两组各3人共有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＝10种不同的分法，所以乘车方法数为(15＋10)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2＝50，故选B.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2．有6个座位连成一排，现有3人就坐，则恰有两个空座位相邻的不同坐法有(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A．36种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B．48种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C．72种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D．96种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恰有两个空座位相邻，相当于两个空位与第三个空位不相邻，先排三个人，然后插空，从而共A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＝72种排法，故选C.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3．(2014·广州市综合测试二)有两张卡片，一张的正反面分别写着数字0与1，另一张的正反面分别写着数字2与3，将两张卡片排在一起组成一个两位数，则所组成的两位数为奇数的概率是(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由这两张卡片排成的两位数共有6个，其中奇数有3个，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4．男、女学生共有8人，从男生中选取2人，从女生中选取1人，共有30种不同的选法，其中女生有(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A．2人或3人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B．3人或4人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D．4人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设男生有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人，则女生有(8－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)人，由题意可得C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8－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＝30，解得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＝5或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＝6，代入验证，可知女生为2人或3人．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5．某幢楼从二楼到三楼的楼梯共10级，上楼可以一步上一级，也可以一步上两级，若规定从二楼到三楼用8步走完，则方法有(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A．45种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B．36种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C．28种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D．25种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因为10级台阶走8步，故可以肯定一步一个台阶的有6步，一步两个台阶的有2步，那么只需从8步中选取2步，这两步中每一步上两个台阶即可，共有C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＝28种选法．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cs="Times New Roman"/>
        </w:rPr>
        <w:t>(2013·晋中市祁县二中高二期末)如图，用4种不同的颜色涂入图中的矩形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中，(四种颜色可以不全用也可以全用)要求相邻的矩形涂色不同，则不同的涂法有(　　)</w:t>
      </w:r>
    </w:p>
    <w:tbl>
      <w:tblPr>
        <w:tblStyle w:val="12"/>
        <w:tblW w:w="1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5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gridSpan w:val="2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gridSpan w:val="2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D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A.72种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B．48种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C．24种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D．12种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解法1：(1)4种颜色全用时，有A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＝24种不同涂色方法．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(2)4种颜色不全用时，因为相邻矩形不同色，故必须用三种颜色，先从4种颜色中选3种，涂入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中，有A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种涂法，然后涂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可以与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(或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)同色，有2种涂法，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共有2A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＝48种，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共有不同涂色方法，24＋48＝72种．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解法2：涂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有4种方法，涂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有3种方法，涂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有2种方法，涂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有3种方法，故共有4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3＝72种涂法．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7．(2014·杭州市质检)用1、2、3、4、5组成不含重复数字的五位数，数字2不出现在首位和末位，数字1、3、5中有且仅有两个数字相邻，则满足条件的不同五位数的个数是________(注：用数字作答)．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48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按2的位置分三类：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当2出现在第2位时，即02000，则第1位必为1、3、5中的一个数字，所以满足条件的五位数有C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＝12个；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当2出现在第3位时，即00200，则第1位、第2位为1、3、5中的两个数字或第4位、第5位为1、3、5中的两个数字，所以满足条件的五位数有2A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＝24个；</w:t>
      </w: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当2出现在第4位时，即00020，则第5位必为1、3、5中的一个数字，所以满足条件的五位数有C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＝12个．综上，共有12＋24＋12＝48个．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8．今有2个红球、3个黄球、4个白球，同色球不加以区分，将这9个球排成一列有________种不同的排法．(用数字作答)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1260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由题意可知，因同色球不加以区分，实际上是一个组合问题，共有C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＝1260(种)排法．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9．将6位志愿者分成4组，其中两个组各2人，另两个组各1人，分赴世博会的四个不同场馆服务，不同的分配方案有________种(用数字作答)．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1080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先将6名志愿者分为4组，共有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种分法，再将4组人员分到4个不同场馆去，共有A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种分法，故所有分配方案有：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)·C\o\al(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＝1 080种．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10．(1)计算C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98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100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199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200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(2)求20C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＋5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＝4(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＋4)C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－1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＋15A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98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199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200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200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f(100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99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＋200＝4950＋200＝5150.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(2)20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＋5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！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5！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！)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＝4(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＋4)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！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！4！)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＋15(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＋3)(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＋2)，即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＋5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＋4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＋3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＋4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＋3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n,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＋15(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＋3)(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＋2)，所以(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＋5)(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＋4)(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＋1)－(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＋4)(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＋1)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＝90，即5(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＋4)(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＋1)＝90.所以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＋5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－14＝0，即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＝2或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＝－7.注意到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1且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Z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在(1)中应用组合数性质使问题简化，若直接应用公式计算，容易发生运算错误，因此，当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时，特别是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接近于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时，利用组合数性质1能简化运算．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＝{5}，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＝{1,2}，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＝{1,3,4}，从这三个集合中各取一个元素构成空间直角坐标系中点的坐标，则确定的不同点的个数为(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B．34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所得空间直角坐标系中的点的坐标中不含1的有C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＝12个；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所得空间直角坐标系中的点的坐标中含有1个1的有C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＝18个；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所得空间直角坐标系中的点的坐标中含有2个1的有C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＝3个．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故共有符合条件的点的个数为12＋18＋3＝33个，故选A.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12．(2014·山西太原五中月考)如果小明在某一周的第一天和第七天分别吃了3个水果，且从这周的第二天开始，每天所吃水果的个数与前一天相比，仅存在三种可能：或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多一个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持平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少一个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，那么，小明在这一周中每天所吃水果个数的不同选择方案共有(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A．50种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B．51种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C．140种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D．141种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按第二天到第七天选择持平次数分类得C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＝141种．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13．如果在一周内(周一至周日)安排三所学校的学生参观某展览馆，每天最多只安排一所学校，要求甲学校连续参观两天，其余学校均只参观一天，那么不同的安排方法有(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A．50种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B．60种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C．120种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D．210种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先安排甲学校的参观时间，一周内两天连排的方法一共有6种：(1,2)、(2,3)、(3,4)、(4,5)、(5,6)、(6,7)，甲任选一种为C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，然后在剩下的5天中任选2天有序地安排其余两所学校参观，安排方法有A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种，按照分步乘法计数原理可知共有不同的安排方法C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＝120种，故选C.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14．将甲、乙两人在内的7名医生分成三个医疗小组，一组3人，另两组每组各2人，则甲、乙不分在同一组的分法有(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A．80种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B．90种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C．25种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D．120种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解法一：当两人都在3人组内时，有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种，当两人都在某个两人组内时，有C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共有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＝80种．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解法二：直接法．当甲、乙在两人小组一组一个时，有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种，当甲、乙一个在三人组中，另一个在两人组中时，有C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共有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＝80种．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15．要在如图所示的花圃中的5个区域中种入4种颜色不同的花，要求相邻区域不同色，有________种不同的种法(用数字作答)．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INCLUDEPICTURE"T13.tif"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97280" cy="1088390"/>
            <wp:effectExtent l="0" t="0" r="7620" b="1651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72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5有4种种法，1有3种种法，4有2种种法．若1、3同色，2有2种种法，若1、3不同色，2有1种种法，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有4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2＋1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1)＝72种．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16．在空间直角坐标系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xyz</w:t>
      </w:r>
      <w:r>
        <w:rPr>
          <w:rFonts w:ascii="Times New Roman" w:hAnsi="Times New Roman" w:cs="Times New Roman"/>
        </w:rPr>
        <w:t>中有8个点：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(1,1,1)、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(－1，1,1)、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(－1，－1，－1)、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(1，－1，－1)(每个点的横、纵、竖坐标都是1或－1)，以其中4个点为顶点的三棱锥一共有________个(用数字作答)．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58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这8个点构成正方体的8个顶点，此题即转化成以正方体的8个顶点中的4个点为顶点的三棱锥一共有多少个，则共有三棱锥C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＋(C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4－2)＋C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＝58个．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用间接法求解更简便些，从正方体的8个顶点中任取4个，有不同取法C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种，其中这四点共面的(6个对角面、6个表面)共12个，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这样的三棱锥有C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－12＝58个．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有一排8个发光二极管，每个二极管点亮时可发出红光或绿光，若每次恰有3个二极管点亮，但相邻的两个二极管不能同时点亮，根据这三个点亮的二极管的不同位置和不同颜色来表示不同的信息，求这排二极管能表示的信息种数共有多少种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因为相邻的两个二极管不能同时点亮，所以需要把3个点亮的二极管插放在未点亮的5个二极管之间及两端的6个空上，共有C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种亮灯办法．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然后分步确定每个二极管发光颜色有2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2＝8(种)方法，所以这排二极管能表示的信息种数共有8C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＝160(种)．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18．6男4女站成一排，求满足下列条件的排法共有多少种？(列出算式即可)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(1)任何2名女生都不相邻，有多少种排法？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(2)男甲不在首位，男乙不在末位，有多少种排法？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(3)男生甲、乙、丙顺序一定，有多少种排法？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(4)男甲在男乙的左边(不一定相邻)有多少种不同的排法？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(1)任何2名女生都不相邻，则把女生插空，所以先排男生再让女生插到男生的空中，共有A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种不同排法．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(2)方法一：甲不在首位，按甲的排法分类，若甲在末位，则有A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种排法，若甲不在末位，则甲有A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种排法，乙有A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种排法，其余有A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种排法，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综上共有(A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)种排法．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方法二：甲在首位的共有A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种，乙在末位的共有A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种，甲在首位且乙在末位的有A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种，因此共有(A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－2A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)种排法．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(3)10人的所有排列方法有A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种，其中甲、乙、丙的排序有A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种，其中只有一种符合题设要求，所以甲、乙、丙顺序一定的排法有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A\o\al(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(4)男甲在男乙的左边的10人排列与男甲在男乙的右边的10人排列数相等，而10人排列数恰好是这二者之和，因此满足条件的有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种排法．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45C1D9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T13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2016-08-29T08:43:37Z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