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bCs w:val="0"/>
          <w:color w:val="000000" w:themeColor="text1"/>
          <w:sz w:val="24"/>
          <w:szCs w:val="24"/>
          <w14:textFill>
            <w14:solidFill>
              <w14:schemeClr w14:val="tx1"/>
            </w14:solidFill>
          </w14:textFill>
        </w:rPr>
      </w:pPr>
      <w:r>
        <w:rPr>
          <w:rFonts w:hint="eastAsia"/>
          <w:b/>
          <w:bCs w:val="0"/>
          <w:color w:val="000000" w:themeColor="text1"/>
          <w:sz w:val="24"/>
          <w:szCs w:val="24"/>
          <w14:textFill>
            <w14:solidFill>
              <w14:schemeClr w14:val="tx1"/>
            </w14:solidFill>
          </w14:textFill>
        </w:rPr>
        <w:t>合情推理与演绎推理解题方法与技巧-高中数学选修2-2第二章</w:t>
      </w:r>
    </w:p>
    <w:p>
      <w:pPr>
        <w:rPr>
          <w:rFonts w:hint="eastAsia"/>
          <w:b/>
          <w:bCs w:val="0"/>
          <w:color w:val="000000" w:themeColor="text1"/>
          <w:sz w:val="24"/>
          <w:szCs w:val="24"/>
          <w14:textFill>
            <w14:solidFill>
              <w14:schemeClr w14:val="tx1"/>
            </w14:solidFill>
          </w14:textFill>
        </w:rPr>
      </w:pP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题型一　归纳推理的应用</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【例1】 观察如图所示的“三角数阵”</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1…………第1行</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2　2…………第2行</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3　4　3…………第3行</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4　7　7　4…………第4行</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5  11  14  11  5…………第5行</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 xml:space="preserve">                                     …………　　　　　　 </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记第n行的第2个数为an(n≥2，n∈N*)，请仔细观察上述“三角数阵”的特征，完成下列各题：</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(1)第6行的6个数依次为________、________、________、________、________、________；</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(2)依次写出a2、a3、a4、a5；</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(3)归纳出an＋1与an的关系式．</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[思路探索] (1)观察数阵，总结规律：除首末两数外，每行的数等于它上一行肩膀上的两数之和，得出(1)的结果．</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(2)由数阵可直接写出答案．</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(3)写出a3－a2，a4－a3，a5－a4，从而归纳出(3)的结论．</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解　由数阵可看出，除首末两数外，每行中的数都等于它上一行的肩膀上的两数之和，且每一行的首末两数都等于行数．</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(1)6,16,25,25,16,6</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(2)a2＝2，a3＝4，a4＝7，a5＝11</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(3)∵a3＝a2＋2，a4＝a3＋3，a5＝a4＋4</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由此归纳：an＋1＝an＋n.</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 xml:space="preserve"> 题型二　类比推理的应用</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【例2】 如图所示，在△ABC中，射影定理可表示</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ab/>
      </w:r>
      <w:r>
        <w:rPr>
          <w:rFonts w:hint="eastAsia"/>
          <w:b w:val="0"/>
          <w:bCs/>
          <w:color w:val="000000" w:themeColor="text1"/>
          <w:sz w:val="24"/>
          <w:szCs w:val="24"/>
          <w14:textFill>
            <w14:solidFill>
              <w14:schemeClr w14:val="tx1"/>
            </w14:solidFill>
          </w14:textFill>
        </w:rPr>
        <w:t>为a＝b·cos C＋c·cos B，其中a，b，c分别为角</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ab/>
      </w:r>
      <w:r>
        <w:rPr>
          <w:rFonts w:hint="eastAsia"/>
          <w:b w:val="0"/>
          <w:bCs/>
          <w:color w:val="000000" w:themeColor="text1"/>
          <w:sz w:val="24"/>
          <w:szCs w:val="24"/>
          <w14:textFill>
            <w14:solidFill>
              <w14:schemeClr w14:val="tx1"/>
            </w14:solidFill>
          </w14:textFill>
        </w:rPr>
        <w:t>A，B，C的对边，类比上述定理，写出对空间</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ab/>
      </w:r>
      <w:r>
        <w:rPr>
          <w:rFonts w:hint="eastAsia"/>
          <w:b w:val="0"/>
          <w:bCs/>
          <w:color w:val="000000" w:themeColor="text1"/>
          <w:sz w:val="24"/>
          <w:szCs w:val="24"/>
          <w14:textFill>
            <w14:solidFill>
              <w14:schemeClr w14:val="tx1"/>
            </w14:solidFill>
          </w14:textFill>
        </w:rPr>
        <w:t>四面体性质的猜想．</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drawing>
          <wp:inline distT="0" distB="0" distL="114300" distR="114300">
            <wp:extent cx="1152525" cy="895350"/>
            <wp:effectExtent l="0" t="0" r="9525" b="0"/>
            <wp:docPr id="13" name="图片 13"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1"/>
                    <pic:cNvPicPr>
                      <a:picLocks noChangeAspect="1"/>
                    </pic:cNvPicPr>
                  </pic:nvPicPr>
                  <pic:blipFill>
                    <a:blip r:embed="rId8"/>
                    <a:stretch>
                      <a:fillRect/>
                    </a:stretch>
                  </pic:blipFill>
                  <pic:spPr>
                    <a:xfrm>
                      <a:off x="0" y="0"/>
                      <a:ext cx="1152525" cy="895350"/>
                    </a:xfrm>
                    <a:prstGeom prst="rect">
                      <a:avLst/>
                    </a:prstGeom>
                  </pic:spPr>
                </pic:pic>
              </a:graphicData>
            </a:graphic>
          </wp:inline>
        </w:drawing>
      </w:r>
      <w:r>
        <w:rPr>
          <w:rFonts w:hint="eastAsia"/>
          <w:b w:val="0"/>
          <w:bCs/>
          <w:color w:val="000000" w:themeColor="text1"/>
          <w:sz w:val="24"/>
          <w:szCs w:val="24"/>
          <w14:textFill>
            <w14:solidFill>
              <w14:schemeClr w14:val="tx1"/>
            </w14:solidFill>
          </w14:textFill>
        </w:rPr>
        <w:t xml:space="preserve">          </w:t>
      </w:r>
    </w:p>
    <w:p>
      <w:pPr>
        <w:pStyle w:val="4"/>
        <w:widowControl/>
        <w:snapToGrid w:val="0"/>
        <w:spacing w:line="360" w:lineRule="auto"/>
        <w:rPr>
          <w:rFonts w:hint="default" w:ascii="Times New Roman" w:hAnsi="Times New Roman" w:cs="Times New Roman"/>
          <w:b w:val="0"/>
          <w:bCs/>
          <w:color w:val="0000FF"/>
          <w:sz w:val="24"/>
          <w:szCs w:val="24"/>
          <w:lang w:val="en-US"/>
        </w:rPr>
      </w:pPr>
      <w:r>
        <w:rPr>
          <w:rFonts w:hint="eastAsia" w:ascii="Times New Roman" w:hAnsi="Times New Roman" w:eastAsia="黑体" w:cs="Times New Roman"/>
          <w:b w:val="0"/>
          <w:bCs/>
          <w:color w:val="0000FF"/>
          <w:sz w:val="24"/>
          <w:szCs w:val="24"/>
          <w:lang w:eastAsia="zh-CN"/>
        </w:rPr>
        <w:t>解　</w:t>
      </w:r>
      <w:r>
        <w:rPr>
          <w:rFonts w:ascii="Times New Roman" w:hAnsi="宋体" w:cs="Times New Roman"/>
          <w:b w:val="0"/>
          <w:bCs/>
          <w:color w:val="0000FF"/>
          <w:sz w:val="24"/>
          <w:szCs w:val="24"/>
          <w:lang w:eastAsia="zh-CN"/>
        </w:rPr>
        <w:t>如右图所示，在四面体</w:t>
      </w:r>
      <w:r>
        <w:rPr>
          <w:rFonts w:hint="default" w:ascii="Times New Roman" w:hAnsi="Times New Roman" w:cs="Times New Roman"/>
          <w:b w:val="0"/>
          <w:bCs/>
          <w:i/>
          <w:iCs w:val="0"/>
          <w:color w:val="0000FF"/>
          <w:sz w:val="24"/>
          <w:szCs w:val="24"/>
          <w:lang w:val="en-US"/>
        </w:rPr>
        <w:t>PABC</w:t>
      </w:r>
      <w:r>
        <w:rPr>
          <w:rFonts w:ascii="Times New Roman" w:hAnsi="宋体" w:cs="Times New Roman"/>
          <w:b w:val="0"/>
          <w:bCs/>
          <w:color w:val="0000FF"/>
          <w:sz w:val="24"/>
          <w:szCs w:val="24"/>
          <w:lang w:eastAsia="zh-CN"/>
        </w:rPr>
        <w:t>中，设</w:t>
      </w:r>
      <w:r>
        <w:rPr>
          <w:rFonts w:hint="default" w:ascii="Times New Roman" w:hAnsi="Times New Roman" w:cs="Times New Roman"/>
          <w:b w:val="0"/>
          <w:bCs/>
          <w:i/>
          <w:iCs w:val="0"/>
          <w:color w:val="0000FF"/>
          <w:sz w:val="24"/>
          <w:szCs w:val="24"/>
          <w:lang w:val="en-US"/>
        </w:rPr>
        <w:t>S</w:t>
      </w:r>
      <w:r>
        <w:rPr>
          <w:rFonts w:hint="default" w:ascii="Times New Roman" w:hAnsi="Times New Roman" w:cs="Times New Roman"/>
          <w:b w:val="0"/>
          <w:bCs/>
          <w:color w:val="0000FF"/>
          <w:sz w:val="24"/>
          <w:szCs w:val="24"/>
          <w:vertAlign w:val="subscript"/>
          <w:lang w:val="en-US"/>
        </w:rPr>
        <w:t>1</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S</w:t>
      </w:r>
      <w:r>
        <w:rPr>
          <w:rFonts w:hint="default" w:ascii="Times New Roman" w:hAnsi="Times New Roman" w:cs="Times New Roman"/>
          <w:b w:val="0"/>
          <w:bCs/>
          <w:color w:val="0000FF"/>
          <w:sz w:val="24"/>
          <w:szCs w:val="24"/>
          <w:vertAlign w:val="subscript"/>
          <w:lang w:val="en-US"/>
        </w:rPr>
        <w:t>2</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S</w:t>
      </w:r>
      <w:r>
        <w:rPr>
          <w:rFonts w:hint="default" w:ascii="Times New Roman" w:hAnsi="Times New Roman" w:cs="Times New Roman"/>
          <w:b w:val="0"/>
          <w:bCs/>
          <w:color w:val="0000FF"/>
          <w:sz w:val="24"/>
          <w:szCs w:val="24"/>
          <w:vertAlign w:val="subscript"/>
          <w:lang w:val="en-US"/>
        </w:rPr>
        <w:t>3</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S</w:t>
      </w:r>
      <w:r>
        <w:rPr>
          <w:rFonts w:ascii="Times New Roman" w:hAnsi="宋体" w:cs="Times New Roman"/>
          <w:b w:val="0"/>
          <w:bCs/>
          <w:color w:val="0000FF"/>
          <w:sz w:val="24"/>
          <w:szCs w:val="24"/>
          <w:lang w:eastAsia="zh-CN"/>
        </w:rPr>
        <w:t>分别表示</w:t>
      </w:r>
      <w:r>
        <w:rPr>
          <w:rFonts w:ascii="Times New Roman" w:hAnsi="宋体" w:cs="Times New Roman"/>
          <w:b w:val="0"/>
          <w:bCs/>
          <w:color w:val="0000FF"/>
          <w:sz w:val="24"/>
          <w:szCs w:val="24"/>
          <w:lang w:val="en-US"/>
        </w:rPr>
        <w:t>△</w:t>
      </w:r>
      <w:r>
        <w:rPr>
          <w:rFonts w:hint="default" w:ascii="Times New Roman" w:hAnsi="Times New Roman" w:cs="Times New Roman"/>
          <w:b w:val="0"/>
          <w:bCs/>
          <w:i/>
          <w:iCs w:val="0"/>
          <w:color w:val="0000FF"/>
          <w:sz w:val="24"/>
          <w:szCs w:val="24"/>
          <w:lang w:val="en-US"/>
        </w:rPr>
        <w:t>PAB</w:t>
      </w:r>
      <w:r>
        <w:rPr>
          <w:rFonts w:ascii="Times New Roman" w:hAnsi="宋体" w:cs="Times New Roman"/>
          <w:b w:val="0"/>
          <w:bCs/>
          <w:color w:val="0000FF"/>
          <w:sz w:val="24"/>
          <w:szCs w:val="24"/>
          <w:lang w:eastAsia="zh-CN"/>
        </w:rPr>
        <w:t>，</w:t>
      </w:r>
      <w:r>
        <w:rPr>
          <w:rFonts w:ascii="Times New Roman" w:hAnsi="宋体" w:cs="Times New Roman"/>
          <w:b w:val="0"/>
          <w:bCs/>
          <w:color w:val="0000FF"/>
          <w:sz w:val="24"/>
          <w:szCs w:val="24"/>
          <w:lang w:val="en-US"/>
        </w:rPr>
        <w:t>△</w:t>
      </w:r>
      <w:r>
        <w:rPr>
          <w:rFonts w:hint="default" w:ascii="Times New Roman" w:hAnsi="Times New Roman" w:cs="Times New Roman"/>
          <w:b w:val="0"/>
          <w:bCs/>
          <w:i/>
          <w:iCs w:val="0"/>
          <w:color w:val="0000FF"/>
          <w:sz w:val="24"/>
          <w:szCs w:val="24"/>
          <w:lang w:val="en-US"/>
        </w:rPr>
        <w:t>PBC</w:t>
      </w:r>
      <w:r>
        <w:rPr>
          <w:rFonts w:ascii="Times New Roman" w:hAnsi="宋体" w:cs="Times New Roman"/>
          <w:b w:val="0"/>
          <w:bCs/>
          <w:color w:val="0000FF"/>
          <w:sz w:val="24"/>
          <w:szCs w:val="24"/>
          <w:lang w:eastAsia="zh-CN"/>
        </w:rPr>
        <w:t>，</w:t>
      </w:r>
      <w:r>
        <w:rPr>
          <w:rFonts w:ascii="Times New Roman" w:hAnsi="宋体" w:cs="Times New Roman"/>
          <w:b w:val="0"/>
          <w:bCs/>
          <w:color w:val="0000FF"/>
          <w:sz w:val="24"/>
          <w:szCs w:val="24"/>
          <w:lang w:val="en-US"/>
        </w:rPr>
        <w:t>△</w:t>
      </w:r>
      <w:r>
        <w:rPr>
          <w:rFonts w:hint="default" w:ascii="Times New Roman" w:hAnsi="Times New Roman" w:cs="Times New Roman"/>
          <w:b w:val="0"/>
          <w:bCs/>
          <w:i/>
          <w:iCs w:val="0"/>
          <w:color w:val="0000FF"/>
          <w:sz w:val="24"/>
          <w:szCs w:val="24"/>
          <w:lang w:val="en-US"/>
        </w:rPr>
        <w:t>PCA</w:t>
      </w:r>
      <w:r>
        <w:rPr>
          <w:rFonts w:ascii="Times New Roman" w:hAnsi="宋体" w:cs="Times New Roman"/>
          <w:b w:val="0"/>
          <w:bCs/>
          <w:color w:val="0000FF"/>
          <w:sz w:val="24"/>
          <w:szCs w:val="24"/>
          <w:lang w:eastAsia="zh-CN"/>
        </w:rPr>
        <w:t>，</w:t>
      </w:r>
      <w:r>
        <w:rPr>
          <w:rFonts w:ascii="Times New Roman" w:hAnsi="宋体" w:cs="Times New Roman"/>
          <w:b w:val="0"/>
          <w:bCs/>
          <w:color w:val="0000FF"/>
          <w:sz w:val="24"/>
          <w:szCs w:val="24"/>
          <w:lang w:val="en-US"/>
        </w:rPr>
        <w:t>△</w:t>
      </w:r>
      <w:r>
        <w:rPr>
          <w:rFonts w:hint="default" w:ascii="Times New Roman" w:hAnsi="Times New Roman" w:cs="Times New Roman"/>
          <w:b w:val="0"/>
          <w:bCs/>
          <w:i/>
          <w:iCs w:val="0"/>
          <w:color w:val="0000FF"/>
          <w:sz w:val="24"/>
          <w:szCs w:val="24"/>
          <w:lang w:val="en-US"/>
        </w:rPr>
        <w:t>ABC</w:t>
      </w:r>
      <w:r>
        <w:rPr>
          <w:rFonts w:ascii="Times New Roman" w:hAnsi="宋体" w:cs="Times New Roman"/>
          <w:b w:val="0"/>
          <w:bCs/>
          <w:color w:val="0000FF"/>
          <w:sz w:val="24"/>
          <w:szCs w:val="24"/>
          <w:lang w:eastAsia="zh-CN"/>
        </w:rPr>
        <w:t>的面积，</w:t>
      </w:r>
      <w:r>
        <w:rPr>
          <w:rFonts w:hint="default" w:ascii="Times New Roman" w:hAnsi="Times New Roman" w:cs="Times New Roman"/>
          <w:b w:val="0"/>
          <w:bCs/>
          <w:i/>
          <w:iCs w:val="0"/>
          <w:color w:val="0000FF"/>
          <w:sz w:val="24"/>
          <w:szCs w:val="24"/>
          <w:lang w:val="en-US"/>
        </w:rPr>
        <w:t>α</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β</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γ</w:t>
      </w:r>
      <w:r>
        <w:rPr>
          <w:rFonts w:ascii="Times New Roman" w:hAnsi="宋体" w:cs="Times New Roman"/>
          <w:b w:val="0"/>
          <w:bCs/>
          <w:color w:val="0000FF"/>
          <w:sz w:val="24"/>
          <w:szCs w:val="24"/>
          <w:lang w:eastAsia="zh-CN"/>
        </w:rPr>
        <w:t>依次表示面</w:t>
      </w:r>
      <w:r>
        <w:rPr>
          <w:rFonts w:hint="default" w:ascii="Times New Roman" w:hAnsi="Times New Roman" w:cs="Times New Roman"/>
          <w:b w:val="0"/>
          <w:bCs/>
          <w:i/>
          <w:iCs w:val="0"/>
          <w:color w:val="0000FF"/>
          <w:sz w:val="24"/>
          <w:szCs w:val="24"/>
          <w:lang w:val="en-US"/>
        </w:rPr>
        <w:t>PAB</w:t>
      </w:r>
      <w:r>
        <w:rPr>
          <w:rFonts w:ascii="Times New Roman" w:hAnsi="宋体" w:cs="Times New Roman"/>
          <w:b w:val="0"/>
          <w:bCs/>
          <w:color w:val="0000FF"/>
          <w:sz w:val="24"/>
          <w:szCs w:val="24"/>
          <w:lang w:eastAsia="zh-CN"/>
        </w:rPr>
        <w:t>，面</w:t>
      </w:r>
      <w:r>
        <w:rPr>
          <w:rFonts w:hint="default" w:ascii="Times New Roman" w:hAnsi="Times New Roman" w:cs="Times New Roman"/>
          <w:b w:val="0"/>
          <w:bCs/>
          <w:i/>
          <w:iCs w:val="0"/>
          <w:color w:val="0000FF"/>
          <w:sz w:val="24"/>
          <w:szCs w:val="24"/>
          <w:lang w:val="en-US"/>
        </w:rPr>
        <w:t>PBC</w:t>
      </w:r>
      <w:r>
        <w:rPr>
          <w:rFonts w:ascii="Times New Roman" w:hAnsi="宋体" w:cs="Times New Roman"/>
          <w:b w:val="0"/>
          <w:bCs/>
          <w:color w:val="0000FF"/>
          <w:sz w:val="24"/>
          <w:szCs w:val="24"/>
          <w:lang w:eastAsia="zh-CN"/>
        </w:rPr>
        <w:t>，面</w:t>
      </w:r>
      <w:r>
        <w:rPr>
          <w:rFonts w:hint="default" w:ascii="Times New Roman" w:hAnsi="Times New Roman" w:cs="Times New Roman"/>
          <w:b w:val="0"/>
          <w:bCs/>
          <w:i/>
          <w:iCs w:val="0"/>
          <w:color w:val="0000FF"/>
          <w:sz w:val="24"/>
          <w:szCs w:val="24"/>
          <w:lang w:val="en-US"/>
        </w:rPr>
        <w:t>PCA</w:t>
      </w:r>
      <w:r>
        <w:rPr>
          <w:rFonts w:ascii="Times New Roman" w:hAnsi="宋体" w:cs="Times New Roman"/>
          <w:b w:val="0"/>
          <w:bCs/>
          <w:color w:val="0000FF"/>
          <w:sz w:val="24"/>
          <w:szCs w:val="24"/>
          <w:lang w:eastAsia="zh-CN"/>
        </w:rPr>
        <w:t>与底面</w:t>
      </w:r>
      <w:r>
        <w:rPr>
          <w:rFonts w:hint="default" w:ascii="Times New Roman" w:hAnsi="Times New Roman" w:cs="Times New Roman"/>
          <w:b w:val="0"/>
          <w:bCs/>
          <w:i/>
          <w:iCs w:val="0"/>
          <w:color w:val="0000FF"/>
          <w:sz w:val="24"/>
          <w:szCs w:val="24"/>
          <w:lang w:val="en-US"/>
        </w:rPr>
        <w:t>ABC</w:t>
      </w:r>
      <w:r>
        <w:rPr>
          <w:rFonts w:ascii="Times New Roman" w:hAnsi="宋体" w:cs="Times New Roman"/>
          <w:b w:val="0"/>
          <w:bCs/>
          <w:color w:val="0000FF"/>
          <w:sz w:val="24"/>
          <w:szCs w:val="24"/>
          <w:lang w:eastAsia="zh-CN"/>
        </w:rPr>
        <w:t>所成二面角的大小．</w:t>
      </w:r>
    </w:p>
    <w:p>
      <w:pPr>
        <w:pStyle w:val="4"/>
        <w:widowControl/>
        <w:snapToGrid w:val="0"/>
        <w:spacing w:line="360" w:lineRule="auto"/>
        <w:rPr>
          <w:rFonts w:hint="default" w:ascii="Times New Roman" w:hAnsi="Times New Roman" w:cs="Times New Roman"/>
          <w:b w:val="0"/>
          <w:bCs/>
          <w:color w:val="0000FF"/>
          <w:sz w:val="24"/>
          <w:szCs w:val="24"/>
          <w:lang w:val="en-US"/>
        </w:rPr>
      </w:pPr>
      <w:r>
        <w:rPr>
          <w:rFonts w:ascii="Times New Roman" w:hAnsi="宋体" w:cs="Times New Roman"/>
          <w:b w:val="0"/>
          <w:bCs/>
          <w:color w:val="0000FF"/>
          <w:sz w:val="24"/>
          <w:szCs w:val="24"/>
          <w:lang w:eastAsia="zh-CN"/>
        </w:rPr>
        <w:t>我们猜想射影定理类比推理到三维空间，其表现形式应为</w:t>
      </w:r>
      <w:r>
        <w:rPr>
          <w:rFonts w:hint="default" w:ascii="Times New Roman" w:hAnsi="Times New Roman" w:cs="Times New Roman"/>
          <w:b w:val="0"/>
          <w:bCs/>
          <w:i/>
          <w:iCs w:val="0"/>
          <w:color w:val="0000FF"/>
          <w:sz w:val="24"/>
          <w:szCs w:val="24"/>
          <w:lang w:val="en-US"/>
        </w:rPr>
        <w:t>S</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S</w:t>
      </w:r>
      <w:r>
        <w:rPr>
          <w:rFonts w:hint="default" w:ascii="Times New Roman" w:hAnsi="Times New Roman" w:cs="Times New Roman"/>
          <w:b w:val="0"/>
          <w:bCs/>
          <w:color w:val="0000FF"/>
          <w:sz w:val="24"/>
          <w:szCs w:val="24"/>
          <w:vertAlign w:val="subscript"/>
          <w:lang w:val="en-US"/>
        </w:rPr>
        <w:t>1</w:t>
      </w:r>
      <w:r>
        <w:rPr>
          <w:rFonts w:hint="default" w:ascii="Times New Roman" w:hAnsi="Times New Roman" w:cs="Times New Roman"/>
          <w:b w:val="0"/>
          <w:bCs/>
          <w:color w:val="0000FF"/>
          <w:sz w:val="24"/>
          <w:szCs w:val="24"/>
          <w:lang w:val="en-US"/>
        </w:rPr>
        <w:t xml:space="preserve">·cos </w:t>
      </w:r>
      <w:r>
        <w:rPr>
          <w:rFonts w:hint="default" w:ascii="Times New Roman" w:hAnsi="Times New Roman" w:cs="Times New Roman"/>
          <w:b w:val="0"/>
          <w:bCs/>
          <w:i/>
          <w:iCs w:val="0"/>
          <w:color w:val="0000FF"/>
          <w:sz w:val="24"/>
          <w:szCs w:val="24"/>
          <w:lang w:val="en-US"/>
        </w:rPr>
        <w:t>α</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S</w:t>
      </w:r>
      <w:r>
        <w:rPr>
          <w:rFonts w:hint="default" w:ascii="Times New Roman" w:hAnsi="Times New Roman" w:cs="Times New Roman"/>
          <w:b w:val="0"/>
          <w:bCs/>
          <w:color w:val="0000FF"/>
          <w:sz w:val="24"/>
          <w:szCs w:val="24"/>
          <w:vertAlign w:val="subscript"/>
          <w:lang w:val="en-US"/>
        </w:rPr>
        <w:t>2</w:t>
      </w:r>
      <w:r>
        <w:rPr>
          <w:rFonts w:hint="default" w:ascii="Times New Roman" w:hAnsi="Times New Roman" w:cs="Times New Roman"/>
          <w:b w:val="0"/>
          <w:bCs/>
          <w:color w:val="0000FF"/>
          <w:sz w:val="24"/>
          <w:szCs w:val="24"/>
          <w:lang w:val="en-US"/>
        </w:rPr>
        <w:t xml:space="preserve">·cos </w:t>
      </w:r>
      <w:r>
        <w:rPr>
          <w:rFonts w:hint="default" w:ascii="Times New Roman" w:hAnsi="Times New Roman" w:cs="Times New Roman"/>
          <w:b w:val="0"/>
          <w:bCs/>
          <w:i/>
          <w:iCs w:val="0"/>
          <w:color w:val="0000FF"/>
          <w:sz w:val="24"/>
          <w:szCs w:val="24"/>
          <w:lang w:val="en-US"/>
        </w:rPr>
        <w:t>β</w:t>
      </w:r>
      <w:r>
        <w:rPr>
          <w:rFonts w:ascii="Times New Roman" w:hAnsi="宋体" w:cs="Times New Roman"/>
          <w:b w:val="0"/>
          <w:bCs/>
          <w:color w:val="0000FF"/>
          <w:sz w:val="24"/>
          <w:szCs w:val="24"/>
          <w:lang w:eastAsia="zh-CN"/>
        </w:rPr>
        <w:t>＋</w:t>
      </w:r>
      <w:r>
        <w:rPr>
          <w:rFonts w:hint="default" w:ascii="Times New Roman" w:hAnsi="Times New Roman" w:cs="Times New Roman"/>
          <w:b w:val="0"/>
          <w:bCs/>
          <w:i/>
          <w:iCs w:val="0"/>
          <w:color w:val="0000FF"/>
          <w:sz w:val="24"/>
          <w:szCs w:val="24"/>
          <w:lang w:val="en-US"/>
        </w:rPr>
        <w:t>S</w:t>
      </w:r>
      <w:r>
        <w:rPr>
          <w:rFonts w:hint="default" w:ascii="Times New Roman" w:hAnsi="Times New Roman" w:cs="Times New Roman"/>
          <w:b w:val="0"/>
          <w:bCs/>
          <w:color w:val="0000FF"/>
          <w:sz w:val="24"/>
          <w:szCs w:val="24"/>
          <w:vertAlign w:val="subscript"/>
          <w:lang w:val="en-US"/>
        </w:rPr>
        <w:t>3</w:t>
      </w:r>
      <w:r>
        <w:rPr>
          <w:rFonts w:hint="default" w:ascii="Times New Roman" w:hAnsi="Times New Roman" w:cs="Times New Roman"/>
          <w:b w:val="0"/>
          <w:bCs/>
          <w:color w:val="0000FF"/>
          <w:sz w:val="24"/>
          <w:szCs w:val="24"/>
          <w:lang w:val="en-US"/>
        </w:rPr>
        <w:t xml:space="preserve">·cos </w:t>
      </w:r>
      <w:r>
        <w:rPr>
          <w:rFonts w:hint="default" w:ascii="Times New Roman" w:hAnsi="Times New Roman" w:cs="Times New Roman"/>
          <w:b w:val="0"/>
          <w:bCs/>
          <w:i/>
          <w:iCs w:val="0"/>
          <w:color w:val="0000FF"/>
          <w:sz w:val="24"/>
          <w:szCs w:val="24"/>
          <w:lang w:val="en-US"/>
        </w:rPr>
        <w:t>γ</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drawing>
          <wp:inline distT="0" distB="0" distL="114300" distR="114300">
            <wp:extent cx="1638300" cy="1181100"/>
            <wp:effectExtent l="0" t="0" r="0" b="0"/>
            <wp:docPr id="14" name="图片 14" descr="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2"/>
                    <pic:cNvPicPr>
                      <a:picLocks noChangeAspect="1"/>
                    </pic:cNvPicPr>
                  </pic:nvPicPr>
                  <pic:blipFill>
                    <a:blip r:embed="rId9"/>
                    <a:stretch>
                      <a:fillRect/>
                    </a:stretch>
                  </pic:blipFill>
                  <pic:spPr>
                    <a:xfrm>
                      <a:off x="0" y="0"/>
                      <a:ext cx="1638300" cy="1181100"/>
                    </a:xfrm>
                    <a:prstGeom prst="rect">
                      <a:avLst/>
                    </a:prstGeom>
                  </pic:spPr>
                </pic:pic>
              </a:graphicData>
            </a:graphic>
          </wp:inline>
        </w:drawing>
      </w:r>
      <w:r>
        <w:rPr>
          <w:rFonts w:hint="eastAsia"/>
          <w:b w:val="0"/>
          <w:bCs/>
          <w:color w:val="000000" w:themeColor="text1"/>
          <w:sz w:val="24"/>
          <w:szCs w:val="24"/>
          <w14:textFill>
            <w14:solidFill>
              <w14:schemeClr w14:val="tx1"/>
            </w14:solidFill>
          </w14:textFill>
        </w:rPr>
        <w:t xml:space="preserve">       </w:t>
      </w:r>
    </w:p>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lang w:eastAsia="zh-CN"/>
          <w14:textFill>
            <w14:solidFill>
              <w14:schemeClr w14:val="tx1"/>
            </w14:solidFill>
          </w14:textFill>
        </w:rPr>
        <w:t>规律方法：</w:t>
      </w:r>
      <w:r>
        <w:rPr>
          <w:rFonts w:hint="eastAsia"/>
          <w:b w:val="0"/>
          <w:bCs/>
          <w:color w:val="000000" w:themeColor="text1"/>
          <w:sz w:val="24"/>
          <w:szCs w:val="24"/>
          <w14:textFill>
            <w14:solidFill>
              <w14:schemeClr w14:val="tx1"/>
            </w14:solidFill>
          </w14:textFill>
        </w:rPr>
        <w:t>(1)类比推理的基本原则是根据当前问题的需要，选择适当的类比对象，可以从几何元素的数目、位置关系、度量等方面入手．由平面中的相关结论可以类比得到空间中的相关结论．</w:t>
      </w:r>
    </w:p>
    <w:p>
      <w:pPr>
        <w:numPr>
          <w:ilvl w:val="0"/>
          <w:numId w:val="1"/>
        </w:num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平面图形与空间图形类比</w:t>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eastAsia="宋体"/>
          <w:b w:val="0"/>
          <w:bCs/>
          <w:color w:val="000000" w:themeColor="text1"/>
          <w:sz w:val="24"/>
          <w:szCs w:val="24"/>
          <w:lang w:eastAsia="zh-CN"/>
          <w14:textFill>
            <w14:solidFill>
              <w14:schemeClr w14:val="tx1"/>
            </w14:solidFill>
          </w14:textFill>
        </w:rPr>
        <w:drawing>
          <wp:inline distT="0" distB="0" distL="114300" distR="114300">
            <wp:extent cx="2505710" cy="2372360"/>
            <wp:effectExtent l="0" t="0" r="8890" b="8890"/>
            <wp:docPr id="15" name="图片 15" descr="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3"/>
                    <pic:cNvPicPr>
                      <a:picLocks noChangeAspect="1"/>
                    </pic:cNvPicPr>
                  </pic:nvPicPr>
                  <pic:blipFill>
                    <a:blip r:embed="rId10"/>
                    <a:stretch>
                      <a:fillRect/>
                    </a:stretch>
                  </pic:blipFill>
                  <pic:spPr>
                    <a:xfrm>
                      <a:off x="0" y="0"/>
                      <a:ext cx="2505710" cy="2372360"/>
                    </a:xfrm>
                    <a:prstGeom prst="rect">
                      <a:avLst/>
                    </a:prstGeom>
                  </pic:spPr>
                </pic:pic>
              </a:graphicData>
            </a:graphic>
          </wp:inline>
        </w:drawing>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eastAsia="宋体"/>
          <w:b w:val="0"/>
          <w:bCs/>
          <w:color w:val="000000" w:themeColor="text1"/>
          <w:sz w:val="24"/>
          <w:szCs w:val="24"/>
          <w:lang w:eastAsia="zh-CN"/>
          <w14:textFill>
            <w14:solidFill>
              <w14:schemeClr w14:val="tx1"/>
            </w14:solidFill>
          </w14:textFill>
        </w:rPr>
        <w:t>题型三　平面图形与空间图形的类比</w:t>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eastAsia="宋体"/>
          <w:b w:val="0"/>
          <w:bCs/>
          <w:color w:val="000000" w:themeColor="text1"/>
          <w:sz w:val="24"/>
          <w:szCs w:val="24"/>
          <w:lang w:eastAsia="zh-CN"/>
          <w14:textFill>
            <w14:solidFill>
              <w14:schemeClr w14:val="tx1"/>
            </w14:solidFill>
          </w14:textFill>
        </w:rPr>
        <w:t>【例3】 三角形与四面体有下列相似性质：</w:t>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eastAsia="宋体"/>
          <w:b w:val="0"/>
          <w:bCs/>
          <w:color w:val="000000" w:themeColor="text1"/>
          <w:sz w:val="24"/>
          <w:szCs w:val="24"/>
          <w:lang w:eastAsia="zh-CN"/>
          <w14:textFill>
            <w14:solidFill>
              <w14:schemeClr w14:val="tx1"/>
            </w14:solidFill>
          </w14:textFill>
        </w:rPr>
        <w:tab/>
      </w:r>
      <w:r>
        <w:rPr>
          <w:rFonts w:hint="eastAsia" w:eastAsia="宋体"/>
          <w:b w:val="0"/>
          <w:bCs/>
          <w:color w:val="000000" w:themeColor="text1"/>
          <w:sz w:val="24"/>
          <w:szCs w:val="24"/>
          <w:lang w:eastAsia="zh-CN"/>
          <w14:textFill>
            <w14:solidFill>
              <w14:schemeClr w14:val="tx1"/>
            </w14:solidFill>
          </w14:textFill>
        </w:rPr>
        <w:t>(1)三角形是平面内由直线段围成的最简单的封闭图形；四面体是空间中由三角形围成的最简单的封闭图形．</w:t>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eastAsia="宋体"/>
          <w:b w:val="0"/>
          <w:bCs/>
          <w:color w:val="000000" w:themeColor="text1"/>
          <w:sz w:val="24"/>
          <w:szCs w:val="24"/>
          <w:lang w:eastAsia="zh-CN"/>
          <w14:textFill>
            <w14:solidFill>
              <w14:schemeClr w14:val="tx1"/>
            </w14:solidFill>
          </w14:textFill>
        </w:rPr>
        <w:tab/>
      </w:r>
      <w:r>
        <w:rPr>
          <w:rFonts w:hint="eastAsia" w:eastAsia="宋体"/>
          <w:b w:val="0"/>
          <w:bCs/>
          <w:color w:val="000000" w:themeColor="text1"/>
          <w:sz w:val="24"/>
          <w:szCs w:val="24"/>
          <w:lang w:eastAsia="zh-CN"/>
          <w14:textFill>
            <w14:solidFill>
              <w14:schemeClr w14:val="tx1"/>
            </w14:solidFill>
          </w14:textFill>
        </w:rPr>
        <w:t>(2)三角形可以看作是由一条线段所在直线外一点与这条线段的两个端点的连线所围成的图形；四面体可以看作是由三角形所在平面外一点与这个三角形三个顶点的连线所围成的图形．</w:t>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eastAsia="宋体"/>
          <w:b w:val="0"/>
          <w:bCs/>
          <w:color w:val="000000" w:themeColor="text1"/>
          <w:sz w:val="24"/>
          <w:szCs w:val="24"/>
          <w:lang w:eastAsia="zh-CN"/>
          <w14:textFill>
            <w14:solidFill>
              <w14:schemeClr w14:val="tx1"/>
            </w14:solidFill>
          </w14:textFill>
        </w:rPr>
        <w:tab/>
      </w:r>
      <w:r>
        <w:rPr>
          <w:rFonts w:hint="eastAsia" w:eastAsia="宋体"/>
          <w:b w:val="0"/>
          <w:bCs/>
          <w:color w:val="000000" w:themeColor="text1"/>
          <w:sz w:val="24"/>
          <w:szCs w:val="24"/>
          <w:lang w:eastAsia="zh-CN"/>
          <w14:textFill>
            <w14:solidFill>
              <w14:schemeClr w14:val="tx1"/>
            </w14:solidFill>
          </w14:textFill>
        </w:rPr>
        <w:t>通过类比推理，根据三角形的性质推测空间四面体的性质填写下表：</w:t>
      </w:r>
    </w:p>
    <w:tbl>
      <w:tblPr>
        <w:tblW w:w="8561" w:type="dxa"/>
        <w:tblCellSpacing w:w="0" w:type="dxa"/>
        <w:tblInd w:w="15" w:type="dxa"/>
        <w:shd w:val="clear"/>
        <w:tblLayout w:type="fixed"/>
        <w:tblCellMar>
          <w:top w:w="0" w:type="dxa"/>
          <w:left w:w="0" w:type="dxa"/>
          <w:bottom w:w="0" w:type="dxa"/>
          <w:right w:w="0" w:type="dxa"/>
        </w:tblCellMar>
      </w:tblPr>
      <w:tblGrid>
        <w:gridCol w:w="4333"/>
        <w:gridCol w:w="2114"/>
        <w:gridCol w:w="2114"/>
      </w:tblGrid>
      <w:tr>
        <w:tblPrEx>
          <w:shd w:val="clear"/>
          <w:tblLayout w:type="fixed"/>
          <w:tblCellMar>
            <w:top w:w="0" w:type="dxa"/>
            <w:left w:w="0" w:type="dxa"/>
            <w:bottom w:w="0" w:type="dxa"/>
            <w:right w:w="0" w:type="dxa"/>
          </w:tblCellMar>
        </w:tblPrEx>
        <w:trPr>
          <w:trHeight w:val="1000" w:hRule="atLeast"/>
          <w:tblCellSpacing w:w="0" w:type="dxa"/>
        </w:trPr>
        <w:tc>
          <w:tcPr>
            <w:tcW w:w="4333"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00"/>
                <w:sz w:val="24"/>
                <w:szCs w:val="24"/>
                <w:bdr w:val="none" w:color="auto" w:sz="0" w:space="0"/>
              </w:rPr>
              <w:t>三角形</w:t>
            </w: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00"/>
                <w:sz w:val="24"/>
                <w:szCs w:val="24"/>
                <w:bdr w:val="none" w:color="auto" w:sz="0" w:space="0"/>
              </w:rPr>
              <w:t>四面体</w:t>
            </w: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rFonts w:hint="default" w:ascii="Times New Roman" w:hAnsi="Times New Roman" w:cs="Times New Roman"/>
                <w:b w:val="0"/>
                <w:bCs/>
                <w:color w:val="000000"/>
                <w:sz w:val="24"/>
                <w:szCs w:val="24"/>
                <w:bdr w:val="none" w:color="auto" w:sz="0" w:space="0"/>
              </w:rPr>
            </w:pPr>
          </w:p>
        </w:tc>
      </w:tr>
      <w:tr>
        <w:tblPrEx>
          <w:tblLayout w:type="fixed"/>
          <w:tblCellMar>
            <w:top w:w="0" w:type="dxa"/>
            <w:left w:w="0" w:type="dxa"/>
            <w:bottom w:w="0" w:type="dxa"/>
            <w:right w:w="0" w:type="dxa"/>
          </w:tblCellMar>
        </w:tblPrEx>
        <w:trPr>
          <w:trHeight w:val="1000" w:hRule="atLeast"/>
          <w:tblCellSpacing w:w="0" w:type="dxa"/>
        </w:trPr>
        <w:tc>
          <w:tcPr>
            <w:tcW w:w="4333"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00"/>
                <w:sz w:val="24"/>
                <w:szCs w:val="24"/>
                <w:bdr w:val="none" w:color="auto" w:sz="0" w:space="0"/>
              </w:rPr>
              <w:t>三角形的两边之和大于第三边</w:t>
            </w: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p>
        </w:tc>
      </w:tr>
      <w:tr>
        <w:tblPrEx>
          <w:tblLayout w:type="fixed"/>
          <w:tblCellMar>
            <w:top w:w="0" w:type="dxa"/>
            <w:left w:w="0" w:type="dxa"/>
            <w:bottom w:w="0" w:type="dxa"/>
            <w:right w:w="0" w:type="dxa"/>
          </w:tblCellMar>
        </w:tblPrEx>
        <w:trPr>
          <w:trHeight w:val="1860" w:hRule="atLeast"/>
          <w:tblCellSpacing w:w="0" w:type="dxa"/>
        </w:trPr>
        <w:tc>
          <w:tcPr>
            <w:tcW w:w="4333"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00"/>
                <w:sz w:val="24"/>
                <w:szCs w:val="24"/>
                <w:bdr w:val="none" w:color="auto" w:sz="0" w:space="0"/>
              </w:rPr>
              <w:t>三角形的中位线的长等于第三边长的一</w:t>
            </w:r>
          </w:p>
          <w:p>
            <w:pPr>
              <w:pStyle w:val="8"/>
              <w:keepNext w:val="0"/>
              <w:keepLines w:val="0"/>
              <w:widowControl/>
              <w:suppressLineNumbers w:val="0"/>
              <w:rPr>
                <w:b w:val="0"/>
                <w:bCs/>
                <w:sz w:val="24"/>
                <w:szCs w:val="24"/>
              </w:rPr>
            </w:pPr>
            <w:r>
              <w:rPr>
                <w:rFonts w:hint="default" w:ascii="Times New Roman" w:hAnsi="Times New Roman" w:cs="Times New Roman"/>
                <w:b w:val="0"/>
                <w:bCs/>
                <w:color w:val="000000"/>
                <w:sz w:val="24"/>
                <w:szCs w:val="24"/>
                <w:bdr w:val="none" w:color="auto" w:sz="0" w:space="0"/>
              </w:rPr>
              <w:t>半，且平行于第三边</w:t>
            </w: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p>
        </w:tc>
      </w:tr>
      <w:tr>
        <w:tblPrEx>
          <w:tblLayout w:type="fixed"/>
          <w:tblCellMar>
            <w:top w:w="0" w:type="dxa"/>
            <w:left w:w="0" w:type="dxa"/>
            <w:bottom w:w="0" w:type="dxa"/>
            <w:right w:w="0" w:type="dxa"/>
          </w:tblCellMar>
        </w:tblPrEx>
        <w:trPr>
          <w:trHeight w:val="1860" w:hRule="atLeast"/>
          <w:tblCellSpacing w:w="0" w:type="dxa"/>
        </w:trPr>
        <w:tc>
          <w:tcPr>
            <w:tcW w:w="4333"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00"/>
                <w:sz w:val="24"/>
                <w:szCs w:val="24"/>
                <w:bdr w:val="none" w:color="auto" w:sz="0" w:space="0"/>
              </w:rPr>
              <w:t>三角形的三条内角平分线交于一点，且这个点是三角形内切圆的圆心</w:t>
            </w: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p>
        </w:tc>
        <w:tc>
          <w:tcPr>
            <w:tcW w:w="2114"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p>
        </w:tc>
      </w:tr>
    </w:tbl>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b w:val="0"/>
          <w:bCs/>
          <w:color w:val="000000" w:themeColor="text1"/>
          <w:sz w:val="24"/>
          <w:szCs w:val="24"/>
          <w:lang w:eastAsia="zh-CN"/>
          <w14:textFill>
            <w14:solidFill>
              <w14:schemeClr w14:val="tx1"/>
            </w14:solidFill>
          </w14:textFill>
        </w:rPr>
        <w:t>审题指导：</w:t>
      </w:r>
      <w:r>
        <w:rPr>
          <w:rFonts w:hint="eastAsia" w:eastAsia="宋体"/>
          <w:b w:val="0"/>
          <w:bCs/>
          <w:color w:val="000000" w:themeColor="text1"/>
          <w:sz w:val="24"/>
          <w:szCs w:val="24"/>
          <w:lang w:eastAsia="zh-CN"/>
          <w14:textFill>
            <w14:solidFill>
              <w14:schemeClr w14:val="tx1"/>
            </w14:solidFill>
          </w14:textFill>
        </w:rPr>
        <w:t>三角形和四面体分别是平面图形和空间图形，三角形的边对应四面体的面，即平面的线类比到空间为面．三角形的中位线对应四面体的中位面，三角形的内角对应四面体的二面角，三角形的内切圆对应四面体的内切球．</w:t>
      </w:r>
    </w:p>
    <w:p>
      <w:pPr>
        <w:numPr>
          <w:numId w:val="0"/>
        </w:numPr>
        <w:rPr>
          <w:rFonts w:hint="eastAsia" w:eastAsia="宋体"/>
          <w:b w:val="0"/>
          <w:bCs/>
          <w:color w:val="000000" w:themeColor="text1"/>
          <w:sz w:val="24"/>
          <w:szCs w:val="24"/>
          <w:lang w:eastAsia="zh-CN"/>
          <w14:textFill>
            <w14:solidFill>
              <w14:schemeClr w14:val="tx1"/>
            </w14:solidFill>
          </w14:textFill>
        </w:rPr>
      </w:pPr>
      <w:r>
        <w:rPr>
          <w:rFonts w:hint="eastAsia"/>
          <w:b w:val="0"/>
          <w:bCs/>
          <w:color w:val="000000" w:themeColor="text1"/>
          <w:sz w:val="24"/>
          <w:szCs w:val="24"/>
          <w:lang w:eastAsia="zh-CN"/>
          <w14:textFill>
            <w14:solidFill>
              <w14:schemeClr w14:val="tx1"/>
            </w14:solidFill>
          </w14:textFill>
        </w:rPr>
        <w:t>规范解答</w:t>
      </w:r>
    </w:p>
    <w:tbl>
      <w:tblPr>
        <w:tblW w:w="8561" w:type="dxa"/>
        <w:tblCellSpacing w:w="0" w:type="dxa"/>
        <w:tblInd w:w="15" w:type="dxa"/>
        <w:shd w:val="clear"/>
        <w:tblLayout w:type="fixed"/>
        <w:tblCellMar>
          <w:top w:w="0" w:type="dxa"/>
          <w:left w:w="0" w:type="dxa"/>
          <w:bottom w:w="0" w:type="dxa"/>
          <w:right w:w="0" w:type="dxa"/>
        </w:tblCellMar>
      </w:tblPr>
      <w:tblGrid>
        <w:gridCol w:w="3311"/>
        <w:gridCol w:w="2625"/>
        <w:gridCol w:w="2625"/>
      </w:tblGrid>
      <w:tr>
        <w:tblPrEx>
          <w:shd w:val="clear"/>
          <w:tblLayout w:type="fixed"/>
          <w:tblCellMar>
            <w:top w:w="0" w:type="dxa"/>
            <w:left w:w="0" w:type="dxa"/>
            <w:bottom w:w="0" w:type="dxa"/>
            <w:right w:w="0" w:type="dxa"/>
          </w:tblCellMar>
        </w:tblPrEx>
        <w:trPr>
          <w:trHeight w:val="1000" w:hRule="atLeast"/>
          <w:tblCellSpacing w:w="0" w:type="dxa"/>
        </w:trPr>
        <w:tc>
          <w:tcPr>
            <w:tcW w:w="3311"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三角形</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四面体</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rFonts w:hint="default" w:ascii="Times New Roman" w:hAnsi="Times New Roman" w:cs="Times New Roman"/>
                <w:b w:val="0"/>
                <w:bCs/>
                <w:color w:val="0000FF"/>
                <w:sz w:val="24"/>
                <w:szCs w:val="24"/>
                <w:bdr w:val="none" w:color="auto" w:sz="0" w:space="0"/>
              </w:rPr>
            </w:pPr>
          </w:p>
        </w:tc>
      </w:tr>
      <w:tr>
        <w:tblPrEx>
          <w:tblLayout w:type="fixed"/>
          <w:tblCellMar>
            <w:top w:w="0" w:type="dxa"/>
            <w:left w:w="0" w:type="dxa"/>
            <w:bottom w:w="0" w:type="dxa"/>
            <w:right w:w="0" w:type="dxa"/>
          </w:tblCellMar>
        </w:tblPrEx>
        <w:trPr>
          <w:trHeight w:val="1860" w:hRule="atLeast"/>
          <w:tblCellSpacing w:w="0" w:type="dxa"/>
        </w:trPr>
        <w:tc>
          <w:tcPr>
            <w:tcW w:w="3311"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三角形的两边之和大于第三边</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四面体的三个面的面积之和大于第四个面的面积</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rFonts w:hint="default" w:ascii="Times New Roman" w:hAnsi="Times New Roman" w:cs="Times New Roman"/>
                <w:b w:val="0"/>
                <w:bCs/>
                <w:color w:val="0000FF"/>
                <w:sz w:val="24"/>
                <w:szCs w:val="24"/>
                <w:bdr w:val="none" w:color="auto" w:sz="0" w:space="0"/>
              </w:rPr>
            </w:pPr>
          </w:p>
        </w:tc>
      </w:tr>
      <w:tr>
        <w:tblPrEx>
          <w:tblLayout w:type="fixed"/>
          <w:tblCellMar>
            <w:top w:w="0" w:type="dxa"/>
            <w:left w:w="0" w:type="dxa"/>
            <w:bottom w:w="0" w:type="dxa"/>
            <w:right w:w="0" w:type="dxa"/>
          </w:tblCellMar>
        </w:tblPrEx>
        <w:trPr>
          <w:trHeight w:val="2720" w:hRule="atLeast"/>
          <w:tblCellSpacing w:w="0" w:type="dxa"/>
        </w:trPr>
        <w:tc>
          <w:tcPr>
            <w:tcW w:w="3311"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三角形的中位线的长等于第三边长的一半，且平行于第三边</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四面体的中位面的面积等于第四个面的面积的，且中位面平行于第四个面</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rFonts w:hint="default" w:ascii="Times New Roman" w:hAnsi="Times New Roman" w:cs="Times New Roman"/>
                <w:b w:val="0"/>
                <w:bCs/>
                <w:color w:val="0000FF"/>
                <w:sz w:val="24"/>
                <w:szCs w:val="24"/>
                <w:bdr w:val="none" w:color="auto" w:sz="0" w:space="0"/>
              </w:rPr>
            </w:pPr>
          </w:p>
        </w:tc>
      </w:tr>
      <w:tr>
        <w:tblPrEx>
          <w:tblLayout w:type="fixed"/>
          <w:tblCellMar>
            <w:top w:w="0" w:type="dxa"/>
            <w:left w:w="0" w:type="dxa"/>
            <w:bottom w:w="0" w:type="dxa"/>
            <w:right w:w="0" w:type="dxa"/>
          </w:tblCellMar>
        </w:tblPrEx>
        <w:trPr>
          <w:trHeight w:val="2720" w:hRule="atLeast"/>
          <w:tblCellSpacing w:w="0" w:type="dxa"/>
        </w:trPr>
        <w:tc>
          <w:tcPr>
            <w:tcW w:w="3311"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三角形的三条内角平分线交于一点，且这个点是三角形内切圆的圆心</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b w:val="0"/>
                <w:bCs/>
                <w:sz w:val="24"/>
                <w:szCs w:val="24"/>
              </w:rPr>
            </w:pPr>
            <w:r>
              <w:rPr>
                <w:rFonts w:hint="default" w:ascii="Times New Roman" w:hAnsi="Times New Roman" w:cs="Times New Roman"/>
                <w:b w:val="0"/>
                <w:bCs/>
                <w:color w:val="0000FF"/>
                <w:sz w:val="24"/>
                <w:szCs w:val="24"/>
                <w:bdr w:val="none" w:color="auto" w:sz="0" w:space="0"/>
              </w:rPr>
              <w:t>四面体的六个二面角的平分面交于一点，且这个点是四面体内切球的球心</w:t>
            </w:r>
          </w:p>
        </w:tc>
        <w:tc>
          <w:tcPr>
            <w:tcW w:w="2625" w:type="dxa"/>
            <w:tcBorders>
              <w:top w:val="single" w:color="000000" w:sz="6" w:space="0"/>
              <w:left w:val="single" w:color="000000" w:sz="6" w:space="0"/>
              <w:bottom w:val="single" w:color="000000" w:sz="6" w:space="0"/>
              <w:right w:val="single" w:color="000000" w:sz="6" w:space="0"/>
            </w:tcBorders>
            <w:shd w:val="clear"/>
            <w:tcMar>
              <w:top w:w="72" w:type="dxa"/>
              <w:left w:w="144" w:type="dxa"/>
              <w:bottom w:w="72" w:type="dxa"/>
              <w:right w:w="144" w:type="dxa"/>
            </w:tcMar>
            <w:vAlign w:val="center"/>
          </w:tcPr>
          <w:p>
            <w:pPr>
              <w:pStyle w:val="8"/>
              <w:keepNext w:val="0"/>
              <w:keepLines w:val="0"/>
              <w:widowControl/>
              <w:suppressLineNumbers w:val="0"/>
              <w:rPr>
                <w:rFonts w:hint="default" w:ascii="Times New Roman" w:hAnsi="Times New Roman" w:cs="Times New Roman"/>
                <w:b w:val="0"/>
                <w:bCs/>
                <w:color w:val="0000FF"/>
                <w:sz w:val="24"/>
                <w:szCs w:val="24"/>
                <w:bdr w:val="none" w:color="auto" w:sz="0" w:space="0"/>
              </w:rPr>
            </w:pPr>
          </w:p>
        </w:tc>
      </w:tr>
    </w:tbl>
    <w:p>
      <w:pPr>
        <w:rPr>
          <w:rFonts w:hint="eastAsia"/>
          <w:b w:val="0"/>
          <w:bCs/>
          <w:color w:val="000000" w:themeColor="text1"/>
          <w:sz w:val="24"/>
          <w:szCs w:val="24"/>
          <w14:textFill>
            <w14:solidFill>
              <w14:schemeClr w14:val="tx1"/>
            </w14:solidFill>
          </w14:textFill>
        </w:rPr>
      </w:pPr>
      <w:r>
        <w:rPr>
          <w:rFonts w:hint="eastAsia"/>
          <w:b w:val="0"/>
          <w:bCs/>
          <w:color w:val="000000" w:themeColor="text1"/>
          <w:sz w:val="24"/>
          <w:szCs w:val="24"/>
          <w14:textFill>
            <w14:solidFill>
              <w14:schemeClr w14:val="tx1"/>
            </w14:solidFill>
          </w14:textFill>
        </w:rPr>
        <w:t>【题后反思】 将平面几何中的三角形、长方形、圆、面积等和立体几何中的三棱锥、长方体、球、体积等进行类比，是解决和处理立体几何问题的重要方法．</w:t>
      </w:r>
    </w:p>
    <w:p>
      <w:pPr>
        <w:rPr>
          <w:rFonts w:hint="eastAsia"/>
          <w:b w:val="0"/>
          <w:bCs/>
          <w:color w:val="000000" w:themeColor="text1"/>
          <w:sz w:val="24"/>
          <w:szCs w:val="24"/>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黑体">
    <w:panose1 w:val="02010609060101010101"/>
    <w:charset w:val="86"/>
    <w:family w:val="auto"/>
    <w:pitch w:val="fixed"/>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15CA8"/>
    <w:multiLevelType w:val="singleLevel"/>
    <w:tmpl w:val="57C15CA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178B17E3"/>
    <w:rsid w:val="24D0373E"/>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qFormat/>
    <w:uiPriority w:val="99"/>
    <w:rPr>
      <w:sz w:val="18"/>
      <w:szCs w:val="18"/>
    </w:rPr>
  </w:style>
  <w:style w:type="character" w:customStyle="1" w:styleId="15">
    <w:name w:val="批注框文本 Char"/>
    <w:basedOn w:val="9"/>
    <w:link w:val="5"/>
    <w:semiHidden/>
    <w:qFormat/>
    <w:uiPriority w:val="99"/>
    <w:rPr>
      <w:sz w:val="18"/>
      <w:szCs w:val="18"/>
    </w:rPr>
  </w:style>
  <w:style w:type="character" w:customStyle="1" w:styleId="16">
    <w:name w:val="标题 5 Char"/>
    <w:basedOn w:val="9"/>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2016-08-27T09:20:28Z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