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流程图题库及答案-高中数学选修1-2第四章</w:t>
      </w:r>
      <w:bookmarkStart w:id="0" w:name="_GoBack"/>
      <w:bookmarkEnd w:id="0"/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达标训练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　　　　　　　　　　　　 　　 　　　　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1．下列说法中正确的是(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A．流程图只有1 个起点和1 个终点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B．程序框图只有1 个起点和1 个终点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C．工序图只有1 个起点和1 个终点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D．以上都不对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2．下列关于逻辑结构与流程图的说法中正确的是(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A．一个流程图一定会有顺序结构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B．一个流程图一定含有条件结构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C．一个流程图一定含有循环结构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D．以上说法都不对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3．按照下面的流程图，则可得到(　　)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INCLUDEPICTURE"LEA11.tif"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513205" cy="2018030"/>
            <wp:effectExtent l="0" t="0" r="10795" b="127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3205" cy="2018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A．2,3,4,5,6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B．2,4,6,8,10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C．1,2,4,8,16  D．2,4,8,16,32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流程图的第一步工作向下依次得到2,4,8,16,32.故选D.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4．某人早晨起床后泡茶的过程可以用流程图表示为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INCLUDEPICTURE"LEA12.tif"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3687445" cy="1130935"/>
            <wp:effectExtent l="0" t="0" r="8255" b="1206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87445" cy="1130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按照这样的安排，总耗时数应为(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cs="Times New Roman"/>
          <w:b/>
          <w:sz w:val="28"/>
          <w:szCs w:val="28"/>
          <w:lang w:val="sv-SE"/>
        </w:rPr>
        <w:t>A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．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18 min  B．8 min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cs="Times New Roman"/>
          <w:b/>
          <w:sz w:val="28"/>
          <w:szCs w:val="28"/>
          <w:lang w:val="sv-SE"/>
        </w:rPr>
        <w:t>C．23 min  D．17 min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总耗时为2＋15＋1＝18(min)，故选A.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cs="Times New Roman"/>
          <w:b/>
          <w:sz w:val="28"/>
          <w:szCs w:val="28"/>
          <w:lang w:val="sv-SE"/>
        </w:rPr>
        <w:t>5．</w:t>
      </w:r>
      <w:r>
        <w:rPr>
          <w:rFonts w:ascii="Times New Roman" w:hAnsi="Times New Roman" w:cs="Times New Roman"/>
          <w:b/>
          <w:sz w:val="28"/>
          <w:szCs w:val="28"/>
        </w:rPr>
        <w:t>下图给出的是计算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sv-SE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sv-SE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sv-SE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＋</w:t>
      </w:r>
      <w:r>
        <w:rPr>
          <w:rFonts w:hAnsi="宋体" w:cs="Times New Roman"/>
          <w:b/>
          <w:sz w:val="28"/>
          <w:szCs w:val="28"/>
          <w:lang w:val="sv-SE"/>
        </w:rPr>
        <w:t>…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sv-SE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instrText xml:space="preserve">20)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  <w:lang w:val="sv-SE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的值的一个程序框图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其中判断框内应填入的条件是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　　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)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cs="Times New Roman"/>
          <w:b/>
          <w:sz w:val="28"/>
          <w:szCs w:val="28"/>
          <w:lang w:val="sv-SE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  <w:lang w:val="sv-SE"/>
        </w:rPr>
        <w:instrText xml:space="preserve">INCLUDEPICTURE"FD24.TIF"</w:instrTex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  <w:lang w:val="sv-SE"/>
        </w:rPr>
        <w:drawing>
          <wp:inline distT="0" distB="0" distL="114300" distR="114300">
            <wp:extent cx="1948815" cy="2317115"/>
            <wp:effectExtent l="0" t="0" r="13335" b="698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8815" cy="231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  <w:lang w:val="sv-SE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cs="Times New Roman"/>
          <w:b/>
          <w:sz w:val="28"/>
          <w:szCs w:val="28"/>
          <w:lang w:val="sv-SE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  <w:lang w:val="sv-SE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 xml:space="preserve">&gt;10?  </w:t>
      </w:r>
      <w:r>
        <w:rPr>
          <w:rFonts w:hint="eastAsia" w:ascii="Times New Roman" w:hAnsi="Times New Roman" w:cs="Times New Roman"/>
          <w:b/>
          <w:sz w:val="28"/>
          <w:szCs w:val="28"/>
          <w:lang w:val="sv-S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B．</w:t>
      </w:r>
      <w:r>
        <w:rPr>
          <w:rFonts w:ascii="Times New Roman" w:hAnsi="Times New Roman" w:cs="Times New Roman"/>
          <w:b/>
          <w:i/>
          <w:sz w:val="28"/>
          <w:szCs w:val="28"/>
          <w:lang w:val="sv-SE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&lt;10?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cs="Times New Roman"/>
          <w:b/>
          <w:sz w:val="28"/>
          <w:szCs w:val="28"/>
          <w:lang w:val="sv-SE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  <w:lang w:val="sv-SE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 xml:space="preserve">&gt;20? </w:t>
      </w:r>
      <w:r>
        <w:rPr>
          <w:rFonts w:hint="eastAsia" w:ascii="Times New Roman" w:hAnsi="Times New Roman" w:cs="Times New Roman"/>
          <w:b/>
          <w:sz w:val="28"/>
          <w:szCs w:val="28"/>
          <w:lang w:val="sv-S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  <w:lang w:val="sv-S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  <w:lang w:val="sv-SE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&lt;20?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sv-SE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sv-SE"/>
        </w:rPr>
        <w:t>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(2013·茂名一模)</w:t>
      </w:r>
      <w:r>
        <w:rPr>
          <w:rFonts w:ascii="Times New Roman" w:hAnsi="Times New Roman" w:cs="Times New Roman"/>
          <w:b/>
          <w:sz w:val="28"/>
          <w:szCs w:val="28"/>
        </w:rPr>
        <w:t>某程序框图如下图所示，该程序运行后，输出的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值为31，则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等于(　　)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hint="eastAsia" w:ascii="Times New Roman" w:hAnsi="Times New Roman" w:cs="Times New Roman"/>
          <w:b/>
          <w:sz w:val="28"/>
          <w:szCs w:val="28"/>
        </w:rPr>
        <w:instrText xml:space="preserve">INCLUDEPICTURE"苏3.TIF"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hint="eastAsia"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2098675" cy="2489200"/>
            <wp:effectExtent l="0" t="0" r="15875" b="6350"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248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A．0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B．1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C．2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D．3</w:t>
      </w:r>
    </w:p>
    <w:p>
      <w:pPr>
        <w:pStyle w:val="6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素能提高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1．(</w:t>
      </w:r>
      <w:r>
        <w:rPr>
          <w:rFonts w:ascii="Times New Roman" w:hAnsi="Times New Roman" w:eastAsia="黑体" w:cs="Times New Roman"/>
          <w:b/>
          <w:sz w:val="28"/>
          <w:szCs w:val="28"/>
        </w:rPr>
        <w:t>2013·广东卷</w:t>
      </w:r>
      <w:r>
        <w:rPr>
          <w:rFonts w:ascii="Times New Roman" w:hAnsi="Times New Roman" w:cs="Times New Roman"/>
          <w:b/>
          <w:sz w:val="28"/>
          <w:szCs w:val="28"/>
        </w:rPr>
        <w:t>)执行如下图所示的程序框图，若输入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的值为3，则输入</w:t>
      </w:r>
      <w:r>
        <w:rPr>
          <w:rFonts w:ascii="Times New Roman" w:hAnsi="Times New Roman" w:cs="Times New Roman"/>
          <w:b/>
          <w:i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的值是(　　)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hint="eastAsia" w:ascii="Times New Roman" w:hAnsi="Times New Roman" w:cs="Times New Roman"/>
          <w:b/>
          <w:sz w:val="28"/>
          <w:szCs w:val="28"/>
        </w:rPr>
        <w:instrText xml:space="preserve">INCLUDEPICTURE"苏4.TIF"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hint="eastAsia"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938020" cy="2874645"/>
            <wp:effectExtent l="0" t="0" r="5080" b="1905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287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A．1  B．2  C．4  D．7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2．某成品的组装工序图如下，箭头上的数字表示组装过程中所需要的时间(小时)，不同车间可同时工作，同一车间不能同时做两种或两种以上的工作，则组装该产品所需要的最短时间是(　　)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instrText xml:space="preserve">INCLUDEPICTURE"4-1-16.TIF"</w:instrTex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drawing>
          <wp:inline distT="0" distB="0" distL="114300" distR="114300">
            <wp:extent cx="2700655" cy="1054735"/>
            <wp:effectExtent l="0" t="0" r="4445" b="12065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1054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  <w:lang w:val="fr-FR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A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．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11  B．13  C．15  D．17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由于从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出发的三道工序不能同时进行，经过观察可知：从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出发的三道工序必须按照先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，然后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E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的次序，做好后到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E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)再到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，最后到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G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，能完成任务且组装时间最短．故所需的最短时间为2＋3＋2＋4＋2＋2＝15(小时)．故选C.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eastAsia="黑体" w:cs="Times New Roman"/>
          <w:b/>
          <w:sz w:val="28"/>
          <w:szCs w:val="28"/>
        </w:rPr>
        <w:t>2013·山东卷</w:t>
      </w:r>
      <w:r>
        <w:rPr>
          <w:rFonts w:ascii="Times New Roman" w:hAnsi="Times New Roman" w:cs="Times New Roman"/>
          <w:b/>
          <w:sz w:val="28"/>
          <w:szCs w:val="28"/>
        </w:rPr>
        <w:t>)执行两次如图所示的程序框图，若第一次输入的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值为－1.2，第二次输入的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值为1.2，则第一次、第二次输出的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值分别为(　　)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INCLUDEPICTURE"LEA14.tif"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drawing>
          <wp:inline distT="0" distB="0" distL="114300" distR="114300">
            <wp:extent cx="1972945" cy="2874645"/>
            <wp:effectExtent l="0" t="0" r="8255" b="1905"/>
            <wp:docPr id="2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2945" cy="287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  <w:lang w:val="es-ES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A．0.2,0.2 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B．0.2,0.8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C．0.8,0.2 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D．0.8,0.8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执行程序框图，第一次输入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＝－1.2，－1.2＜0，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＝－0.2，－0.2＜0，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＝0.8,0.8＞0,0.8＜1，故输出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＝0.8；第二次输入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＝1.2,1.2＞0,1.2＞1，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＝0.2,0.2＜1，故输出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＝0.2.故选C.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．</w:t>
      </w:r>
      <w:r>
        <w:rPr>
          <w:rFonts w:ascii="Times New Roman" w:hAnsi="Times New Roman" w:eastAsia="黑体" w:cs="Times New Roman"/>
          <w:b/>
          <w:sz w:val="28"/>
          <w:szCs w:val="28"/>
        </w:rPr>
        <w:t>(2014·惠州二模)</w:t>
      </w:r>
      <w:r>
        <w:rPr>
          <w:rFonts w:ascii="Times New Roman" w:hAnsi="Times New Roman" w:cs="Times New Roman"/>
          <w:b/>
          <w:sz w:val="28"/>
          <w:szCs w:val="28"/>
        </w:rPr>
        <w:t>如图所示，程序框图(算法流程图)的输出结果为________．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INCLUDEPICTURE"LEA13.tif"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986280" cy="2888615"/>
            <wp:effectExtent l="0" t="0" r="13970" b="6985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86280" cy="2888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f(11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5．如下图，程序框图输出的函数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)＝________，值域是________．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INCLUDEPICTURE"SX16.TIF"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2167890" cy="3768725"/>
            <wp:effectExtent l="0" t="0" r="3810" b="3175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376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，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＜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，,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，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≥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或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，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＞2或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＜0，,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，0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≤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≤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2.))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　　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[0，＋</w:t>
      </w:r>
      <w:r>
        <w:rPr>
          <w:rFonts w:hAnsi="宋体" w:cs="Times New Roman"/>
          <w:b/>
          <w:color w:val="FF0000"/>
          <w:sz w:val="28"/>
          <w:szCs w:val="28"/>
        </w:rPr>
        <w:t>∞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6．阅读下图所示的程序框图，运行相应的程序，输出的结果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INCLUDEPICTURE"FD25.TIF"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2076450" cy="2273300"/>
            <wp:effectExtent l="0" t="0" r="0" b="12700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30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7．某市新年第一个月前10天监测到空气污染指数如下表所示(主要污染物为可吸入颗粒物，第</w:t>
      </w:r>
      <w:r>
        <w:rPr>
          <w:rFonts w:ascii="Times New Roman" w:hAnsi="Times New Roman" w:cs="Times New Roman"/>
          <w:b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天监测得到的数据记为</w:t>
      </w:r>
      <w:r>
        <w:rPr>
          <w:rFonts w:ascii="Times New Roman" w:hAnsi="Times New Roman" w:cs="Times New Roman"/>
          <w:b/>
          <w:i/>
          <w:sz w:val="28"/>
          <w:szCs w:val="28"/>
        </w:rPr>
        <w:t>ai</w:t>
      </w:r>
      <w:r>
        <w:rPr>
          <w:rFonts w:ascii="Times New Roman" w:hAnsi="Times New Roman" w:cs="Times New Roman"/>
          <w:b/>
          <w:sz w:val="28"/>
          <w:szCs w:val="28"/>
        </w:rPr>
        <w:t>)：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i/>
          <w:sz w:val="28"/>
          <w:szCs w:val="28"/>
        </w:rPr>
      </w:pPr>
    </w:p>
    <w:tbl>
      <w:tblPr>
        <w:tblStyle w:val="14"/>
        <w:tblW w:w="67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i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ai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6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</w:tr>
    </w:tbl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在对上述数据的分析中，一部分计算见下图所示的算法流程图，则这10个数据的平均数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hint="eastAsia" w:ascii="Times New Roman" w:hAnsi="Times New Roman" w:cs="Times New Roman"/>
          <w:b/>
          <w:sz w:val="28"/>
          <w:szCs w:val="28"/>
        </w:rPr>
        <w:instrText xml:space="preserve">o(a,\s\up6(－))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＝________，输出的</w:t>
      </w:r>
      <w:r>
        <w:rPr>
          <w:rFonts w:ascii="Times New Roman" w:hAnsi="Times New Roman" w:cs="Times New Roman"/>
          <w:b/>
          <w:i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值是________．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INCLUDEPICTURE"FD26.TIF"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260475" cy="2534285"/>
            <wp:effectExtent l="0" t="0" r="15875" b="18415"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60475" cy="2534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60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 xml:space="preserve">   3.4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8．执行下面框图所描述的算法程序，记输出的一列数依次为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1，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2，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2 012.(注：框图中的赋值符号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也可以写成</w:t>
      </w:r>
      <w:r>
        <w:rPr>
          <w:rFonts w:hAnsi="宋体" w:cs="Times New Roman"/>
          <w:b/>
          <w:sz w:val="28"/>
          <w:szCs w:val="28"/>
        </w:rPr>
        <w:t>“←”</w:t>
      </w:r>
      <w:r>
        <w:rPr>
          <w:rFonts w:ascii="Times New Roman" w:hAnsi="Times New Roman" w:cs="Times New Roman"/>
          <w:b/>
          <w:sz w:val="28"/>
          <w:szCs w:val="28"/>
        </w:rPr>
        <w:t>或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：＝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INCLUDEPICTURE"FD27.TIF"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2412365" cy="2697480"/>
            <wp:effectExtent l="0" t="0" r="6985" b="7620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2697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(1)若输入</w:t>
      </w:r>
      <w:r>
        <w:rPr>
          <w:rFonts w:ascii="Times New Roman" w:hAnsi="Times New Roman" w:cs="Times New Roman"/>
          <w:b/>
          <w:i/>
          <w:sz w:val="28"/>
          <w:szCs w:val="28"/>
        </w:rPr>
        <w:t>λ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，写出输出结果；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(2)若输入</w:t>
      </w:r>
      <w:r>
        <w:rPr>
          <w:rFonts w:ascii="Times New Roman" w:hAnsi="Times New Roman" w:cs="Times New Roman"/>
          <w:b/>
          <w:i/>
          <w:sz w:val="28"/>
          <w:szCs w:val="28"/>
        </w:rPr>
        <w:t>λ</w:t>
      </w:r>
      <w:r>
        <w:rPr>
          <w:rFonts w:ascii="Times New Roman" w:hAnsi="Times New Roman" w:cs="Times New Roman"/>
          <w:b/>
          <w:sz w:val="28"/>
          <w:szCs w:val="28"/>
        </w:rPr>
        <w:t>＝2，令</w:t>
      </w:r>
      <w:r>
        <w:rPr>
          <w:rFonts w:ascii="Times New Roman" w:hAnsi="Times New Roman" w:cs="Times New Roman"/>
          <w:b/>
          <w:i/>
          <w:sz w:val="28"/>
          <w:szCs w:val="28"/>
        </w:rPr>
        <w:t>bn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,a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，证明{</w:t>
      </w:r>
      <w:r>
        <w:rPr>
          <w:rFonts w:ascii="Times New Roman" w:hAnsi="Times New Roman" w:cs="Times New Roman"/>
          <w:b/>
          <w:i/>
          <w:sz w:val="28"/>
          <w:szCs w:val="28"/>
        </w:rPr>
        <w:t>bn</w:t>
      </w:r>
      <w:r>
        <w:rPr>
          <w:rFonts w:ascii="Times New Roman" w:hAnsi="Times New Roman" w:cs="Times New Roman"/>
          <w:b/>
          <w:sz w:val="28"/>
          <w:szCs w:val="28"/>
        </w:rPr>
        <w:t>}是等差数列，并写出数列{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}的通项公式；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(3)若输入</w:t>
      </w:r>
      <w:r>
        <w:rPr>
          <w:rFonts w:ascii="Times New Roman" w:hAnsi="Times New Roman" w:cs="Times New Roman"/>
          <w:b/>
          <w:i/>
          <w:sz w:val="28"/>
          <w:szCs w:val="28"/>
        </w:rPr>
        <w:t>λ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f(5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，令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,a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1＋2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2＋3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3＋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>＋2 012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2 012.求证：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f(8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(1)输出结果为0，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(2)当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λ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＝2时，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f(2－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＝－1(常数)，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2 012.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所以，{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}是首项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＝－1，公差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＝－1的等差数列．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，数列{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}的通项公式为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2 012.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(3)当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λ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,c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f(\f(\f(2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)－2)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4)·\f(2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{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}是以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为首项，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为公比的等比数列．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2"/>
          <w:sz w:val="28"/>
          <w:szCs w:val="28"/>
        </w:rPr>
        <w:object>
          <v:shape id="_x0000_i1039" o:spt="75" type="#_x0000_t75" style="height:51pt;width:42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25" r:id="rId32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40" o:spt="75" type="#_x0000_t75" style="height:51pt;width:37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26" r:id="rId34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＋4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41" o:spt="75" type="#_x0000_t75" style="height:51pt;width:37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27" r:id="rId36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＋6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42" o:spt="75" type="#_x0000_t75" style="height:51pt;width:37pt;" o:ole="t" filled="f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28" r:id="rId38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i/>
          <w:color w:val="FF0000"/>
          <w:position w:val="-42"/>
          <w:sz w:val="28"/>
          <w:szCs w:val="28"/>
        </w:rPr>
        <w:object>
          <v:shape id="_x0000_i1043" o:spt="75" type="#_x0000_t75" style="height:51pt;width:37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29" r:id="rId40">
            <o:LockedField>false</o:LockedField>
          </o:OLEObject>
        </w:object>
      </w:r>
    </w:p>
    <w:p>
      <w:pPr>
        <w:pStyle w:val="6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44" o:spt="75" type="#_x0000_t75" style="height:51pt;width:37pt;" o:ole="t" filled="f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30" r:id="rId42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＋4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2"/>
          <w:sz w:val="28"/>
          <w:szCs w:val="28"/>
        </w:rPr>
        <w:object>
          <v:shape id="_x0000_i1045" o:spt="75" type="#_x0000_t75" style="height:51pt;width:37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31" r:id="rId44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＋6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46" o:spt="75" type="#_x0000_t75" style="height:51pt;width:37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32" r:id="rId46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i/>
          <w:color w:val="FF0000"/>
          <w:position w:val="-42"/>
          <w:sz w:val="28"/>
          <w:szCs w:val="28"/>
        </w:rPr>
        <w:object>
          <v:shape id="_x0000_i1047" o:spt="75" type="#_x0000_t75" style="height:51pt;width:44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33" r:id="rId48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，两式作差得</w:t>
      </w:r>
    </w:p>
    <w:p>
      <w:pPr>
        <w:pStyle w:val="6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b\lc\(\rc\)(\a\vs4\al\co1(1－\f(1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48" o:spt="75" type="#_x0000_t75" style="height:51pt;width:37pt;" o:ole="t" filled="f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8" DrawAspect="Content" ObjectID="_1468075734" r:id="rId50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2"/>
          <w:sz w:val="28"/>
          <w:szCs w:val="28"/>
        </w:rPr>
        <w:object>
          <v:shape id="_x0000_i1049" o:spt="75" type="#_x0000_t75" style="height:51pt;width:37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9" DrawAspect="Content" ObjectID="_1468075735" r:id="rId51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50" o:spt="75" type="#_x0000_t75" style="height:51pt;width:37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50" DrawAspect="Content" ObjectID="_1468075736" r:id="rId52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hAnsi="宋体" w:cs="Times New Roman"/>
          <w:b/>
          <w:color w:val="FF0000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2"/>
          <w:sz w:val="28"/>
          <w:szCs w:val="28"/>
        </w:rPr>
        <w:object>
          <v:shape id="_x0000_i1051" o:spt="75" type="#_x0000_t75" style="height:51pt;width:37pt;" o:ole="t" filled="f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37" r:id="rId53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i/>
          <w:color w:val="FF0000"/>
          <w:position w:val="-42"/>
          <w:sz w:val="28"/>
          <w:szCs w:val="28"/>
        </w:rPr>
        <w:object>
          <v:shape id="_x0000_i1052" o:spt="75" type="#_x0000_t75" style="height:51pt;width:44pt;" o:ole="t" filled="f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2" DrawAspect="Content" ObjectID="_1468075738" r:id="rId55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即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t>T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f(2·\b\lc\(\rc\)(\a\vs4\al\co1(\f(1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4)))\b\lc\[\rc\](\a\vs4\al\co1(1－\b\lc\(\rc\)(\a\vs4\al\co1(\f(1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4)))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))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1－\f(1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4))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t>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  <w:lang w:val="pt-BR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pt-BR"/>
        </w:rPr>
        <w:t>＋1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b\lc\[\rc\](\a\vs4\al\co1(1－\b\lc\(\rc\)(\a\vs4\al\co1(\f(1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4)))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t>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  <w:lang w:val="pt-BR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pt-BR"/>
        </w:rPr>
        <w:t>＋1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</w:pPr>
      <w:r>
        <w:rPr>
          <w:rFonts w:hAnsi="宋体" w:eastAsia="楷体_GB2312" w:cs="Times New Roman"/>
          <w:b/>
          <w:color w:val="FF0000"/>
          <w:sz w:val="28"/>
          <w:szCs w:val="28"/>
          <w:lang w:val="pt-BR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t>T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8"/>
          <w:sz w:val="28"/>
          <w:szCs w:val="28"/>
        </w:rPr>
        <w:object>
          <v:shape id="_x0000_i1053" o:spt="75" type="#_x0000_t75" style="height:54pt;width:56pt;" o:ole="t" filled="f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3" DrawAspect="Content" ObjectID="_1468075739" r:id="rId57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n,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2"/>
          <w:sz w:val="28"/>
          <w:szCs w:val="28"/>
        </w:rPr>
        <w:object>
          <v:shape id="_x0000_i1054" o:spt="75" type="#_x0000_t75" style="height:51pt;width:44pt;" o:ole="t" filled="f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4" DrawAspect="Content" ObjectID="_1468075740" r:id="rId59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2"/>
          <w:sz w:val="28"/>
          <w:szCs w:val="28"/>
        </w:rPr>
        <w:object>
          <v:shape id="_x0000_i1055" o:spt="75" type="#_x0000_t75" style="height:51pt;width:37pt;" o:ole="t" filled="f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55" DrawAspect="Content" ObjectID="_1468075741" r:id="rId61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pt-BR"/>
        </w:rPr>
        <w:instrText xml:space="preserve">n,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2"/>
          <w:sz w:val="28"/>
          <w:szCs w:val="28"/>
        </w:rPr>
        <w:object>
          <v:shape id="_x0000_i1056" o:spt="75" type="#_x0000_t75" style="height:51pt;width:40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42" r:id="rId62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pt-BR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＝2 012时，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"/>
          <w:sz w:val="28"/>
          <w:szCs w:val="28"/>
        </w:rPr>
        <w:object>
          <v:shape id="_x0000_i1057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43" r:id="rId64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position w:val="-42"/>
          <w:sz w:val="28"/>
          <w:szCs w:val="28"/>
        </w:rPr>
        <w:object>
          <v:shape id="_x0000_i1058" o:spt="75" type="#_x0000_t75" style="height:51pt;width:49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8" DrawAspect="Content" ObjectID="_1468075744" r:id="rId66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·2 012·</w:t>
      </w:r>
      <w:r>
        <w:rPr>
          <w:rFonts w:ascii="Times New Roman" w:hAnsi="Times New Roman" w:eastAsia="楷体_GB2312" w:cs="Times New Roman"/>
          <w:b/>
          <w:color w:val="FF0000"/>
          <w:position w:val="-42"/>
          <w:sz w:val="28"/>
          <w:szCs w:val="28"/>
        </w:rPr>
        <w:object>
          <v:shape id="_x0000_i1059" o:spt="75" type="#_x0000_t75" style="height:51pt;width:49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59" DrawAspect="Content" ObjectID="_1468075745" r:id="rId68">
            <o:LockedField>false</o:LockedField>
          </o:OLEObject>
        </w:objec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&lt;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f(8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品味高考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(2013·江西卷)</w:t>
      </w:r>
      <w:r>
        <w:rPr>
          <w:rFonts w:ascii="Times New Roman" w:hAnsi="Times New Roman" w:cs="Times New Roman"/>
          <w:b/>
          <w:sz w:val="28"/>
          <w:szCs w:val="28"/>
        </w:rPr>
        <w:t>阅读如下程序框图，如果输出</w:t>
      </w:r>
      <w:r>
        <w:rPr>
          <w:rFonts w:ascii="Times New Roman" w:hAnsi="Times New Roman" w:cs="Times New Roman"/>
          <w:b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＝4，那么空白的判断框中应填入的条件是(　　)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INCLUDEPICTURE"LEA15.TIF"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drawing>
          <wp:inline distT="0" distB="0" distL="114300" distR="114300">
            <wp:extent cx="4311015" cy="886460"/>
            <wp:effectExtent l="0" t="0" r="13335" b="8890"/>
            <wp:docPr id="2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6"/>
                    <pic:cNvPicPr>
                      <a:picLocks noChangeAspect="1"/>
                    </pic:cNvPicPr>
                  </pic:nvPicPr>
                  <pic:blipFill>
                    <a:blip r:embed="rId70" r:link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311015" cy="886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  <w:lang w:val="es-ES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</w:rPr>
        <w:t>　　　　　　　　　　　　　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＜8 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B．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＜9 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＜10 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＜11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由框图及输出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＝4可知循环应为：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＝5；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＝8；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＝9，输出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＝4，所以应填入的条件是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＜9，故选B.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(2013·浙江卷)</w:t>
      </w:r>
      <w:r>
        <w:rPr>
          <w:rFonts w:ascii="Times New Roman" w:hAnsi="Times New Roman" w:cs="Times New Roman"/>
          <w:b/>
          <w:sz w:val="28"/>
          <w:szCs w:val="28"/>
        </w:rPr>
        <w:t>若某程序框图如图所示，则该程序运行后输出的值等于________．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INCLUDEPICTURE"LEA16.tif"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442085" cy="3266440"/>
            <wp:effectExtent l="0" t="0" r="5715" b="10160"/>
            <wp:docPr id="2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7"/>
                    <pic:cNvPicPr>
                      <a:picLocks noChangeAspect="1"/>
                    </pic:cNvPicPr>
                  </pic:nvPicPr>
                  <pic:blipFill>
                    <a:blip r:embed="rId72" r:link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442085" cy="3266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第一步，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＝2；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第二步，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＝3；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第三步，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＝4；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第四步，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f(9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＝5，结束循环．输出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f(9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f(9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(2013·湖北卷)</w:t>
      </w:r>
      <w:r>
        <w:rPr>
          <w:rFonts w:ascii="Times New Roman" w:hAnsi="Times New Roman" w:cs="Times New Roman"/>
          <w:b/>
          <w:sz w:val="28"/>
          <w:szCs w:val="28"/>
        </w:rPr>
        <w:t>阅读如图所示的程序框图，运行相应的程序．若输入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的值为2，则输出的结果</w:t>
      </w:r>
      <w:r>
        <w:rPr>
          <w:rFonts w:ascii="Times New Roman" w:hAnsi="Times New Roman" w:cs="Times New Roman"/>
          <w:b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6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INCLUDEPICTURE"LEA17.tif"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506220" cy="4380865"/>
            <wp:effectExtent l="0" t="0" r="17780" b="635"/>
            <wp:docPr id="2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8"/>
                    <pic:cNvPicPr>
                      <a:picLocks noChangeAspect="1"/>
                    </pic:cNvPicPr>
                  </pic:nvPicPr>
                  <pic:blipFill>
                    <a:blip r:embed="rId74" r:link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06220" cy="438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＝8，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＝6</w:t>
      </w:r>
      <w:r>
        <w:rPr>
          <w:rFonts w:hAnsi="宋体" w:cs="Times New Roman"/>
          <w:b/>
          <w:color w:val="FF0000"/>
          <w:sz w:val="28"/>
          <w:szCs w:val="28"/>
        </w:rPr>
        <w:t>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＝16，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＝24，输出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BA1511D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4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unhideWhenUsed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character" w:customStyle="1" w:styleId="15">
    <w:name w:val="页眉 Char"/>
    <w:basedOn w:val="11"/>
    <w:link w:val="9"/>
    <w:uiPriority w:val="99"/>
    <w:rPr>
      <w:sz w:val="18"/>
      <w:szCs w:val="18"/>
    </w:rPr>
  </w:style>
  <w:style w:type="character" w:customStyle="1" w:styleId="16">
    <w:name w:val="页脚 Char"/>
    <w:basedOn w:val="11"/>
    <w:link w:val="8"/>
    <w:uiPriority w:val="99"/>
    <w:rPr>
      <w:sz w:val="18"/>
      <w:szCs w:val="18"/>
    </w:rPr>
  </w:style>
  <w:style w:type="character" w:customStyle="1" w:styleId="17">
    <w:name w:val="批注框文本 Char"/>
    <w:basedOn w:val="11"/>
    <w:link w:val="7"/>
    <w:semiHidden/>
    <w:uiPriority w:val="99"/>
    <w:rPr>
      <w:sz w:val="18"/>
      <w:szCs w:val="18"/>
    </w:rPr>
  </w:style>
  <w:style w:type="character" w:customStyle="1" w:styleId="18">
    <w:name w:val="标题 5 Char"/>
    <w:basedOn w:val="11"/>
    <w:link w:val="4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LEA11.tif" TargetMode="External"/><Relationship Id="rId8" Type="http://schemas.openxmlformats.org/officeDocument/2006/relationships/image" Target="media/image4.png"/><Relationship Id="rId77" Type="http://schemas.openxmlformats.org/officeDocument/2006/relationships/fontTable" Target="fontTable.xml"/><Relationship Id="rId76" Type="http://schemas.openxmlformats.org/officeDocument/2006/relationships/customXml" Target="../customXml/item1.xml"/><Relationship Id="rId75" Type="http://schemas.openxmlformats.org/officeDocument/2006/relationships/image" Target="LEA17.tif" TargetMode="External"/><Relationship Id="rId74" Type="http://schemas.openxmlformats.org/officeDocument/2006/relationships/image" Target="media/image35.png"/><Relationship Id="rId73" Type="http://schemas.openxmlformats.org/officeDocument/2006/relationships/image" Target="LEA16.tif" TargetMode="External"/><Relationship Id="rId72" Type="http://schemas.openxmlformats.org/officeDocument/2006/relationships/image" Target="media/image34.png"/><Relationship Id="rId71" Type="http://schemas.openxmlformats.org/officeDocument/2006/relationships/image" Target="LEA15.TIF" TargetMode="External"/><Relationship Id="rId70" Type="http://schemas.openxmlformats.org/officeDocument/2006/relationships/image" Target="media/image33.png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1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0.bin"/><Relationship Id="rId65" Type="http://schemas.openxmlformats.org/officeDocument/2006/relationships/image" Target="media/image30.wmf"/><Relationship Id="rId64" Type="http://schemas.openxmlformats.org/officeDocument/2006/relationships/oleObject" Target="embeddings/oleObject19.bin"/><Relationship Id="rId63" Type="http://schemas.openxmlformats.org/officeDocument/2006/relationships/image" Target="media/image29.wmf"/><Relationship Id="rId62" Type="http://schemas.openxmlformats.org/officeDocument/2006/relationships/oleObject" Target="embeddings/oleObject18.bin"/><Relationship Id="rId61" Type="http://schemas.openxmlformats.org/officeDocument/2006/relationships/oleObject" Target="embeddings/oleObject17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16.bin"/><Relationship Id="rId58" Type="http://schemas.openxmlformats.org/officeDocument/2006/relationships/image" Target="media/image27.wmf"/><Relationship Id="rId57" Type="http://schemas.openxmlformats.org/officeDocument/2006/relationships/oleObject" Target="embeddings/oleObject15.bin"/><Relationship Id="rId56" Type="http://schemas.openxmlformats.org/officeDocument/2006/relationships/image" Target="media/image26.wmf"/><Relationship Id="rId55" Type="http://schemas.openxmlformats.org/officeDocument/2006/relationships/oleObject" Target="embeddings/oleObject14.bin"/><Relationship Id="rId54" Type="http://schemas.openxmlformats.org/officeDocument/2006/relationships/image" Target="media/image25.wmf"/><Relationship Id="rId53" Type="http://schemas.openxmlformats.org/officeDocument/2006/relationships/oleObject" Target="embeddings/oleObject13.bin"/><Relationship Id="rId52" Type="http://schemas.openxmlformats.org/officeDocument/2006/relationships/oleObject" Target="embeddings/oleObject12.bin"/><Relationship Id="rId51" Type="http://schemas.openxmlformats.org/officeDocument/2006/relationships/oleObject" Target="embeddings/oleObject11.bin"/><Relationship Id="rId50" Type="http://schemas.openxmlformats.org/officeDocument/2006/relationships/oleObject" Target="embeddings/oleObject10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9.bin"/><Relationship Id="rId47" Type="http://schemas.openxmlformats.org/officeDocument/2006/relationships/image" Target="media/image23.wmf"/><Relationship Id="rId46" Type="http://schemas.openxmlformats.org/officeDocument/2006/relationships/oleObject" Target="embeddings/oleObject8.bin"/><Relationship Id="rId45" Type="http://schemas.openxmlformats.org/officeDocument/2006/relationships/image" Target="media/image22.wmf"/><Relationship Id="rId44" Type="http://schemas.openxmlformats.org/officeDocument/2006/relationships/oleObject" Target="embeddings/oleObject7.bin"/><Relationship Id="rId43" Type="http://schemas.openxmlformats.org/officeDocument/2006/relationships/image" Target="media/image21.wmf"/><Relationship Id="rId42" Type="http://schemas.openxmlformats.org/officeDocument/2006/relationships/oleObject" Target="embeddings/oleObject6.bin"/><Relationship Id="rId41" Type="http://schemas.openxmlformats.org/officeDocument/2006/relationships/image" Target="media/image20.wmf"/><Relationship Id="rId40" Type="http://schemas.openxmlformats.org/officeDocument/2006/relationships/oleObject" Target="embeddings/oleObject5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4.bin"/><Relationship Id="rId37" Type="http://schemas.openxmlformats.org/officeDocument/2006/relationships/image" Target="media/image18.wmf"/><Relationship Id="rId36" Type="http://schemas.openxmlformats.org/officeDocument/2006/relationships/oleObject" Target="embeddings/oleObject3.bin"/><Relationship Id="rId35" Type="http://schemas.openxmlformats.org/officeDocument/2006/relationships/image" Target="media/image17.wmf"/><Relationship Id="rId34" Type="http://schemas.openxmlformats.org/officeDocument/2006/relationships/oleObject" Target="embeddings/oleObject2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.bin"/><Relationship Id="rId31" Type="http://schemas.openxmlformats.org/officeDocument/2006/relationships/image" Target="FD27.TIF" TargetMode="External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FD26.TIF" TargetMode="External"/><Relationship Id="rId28" Type="http://schemas.openxmlformats.org/officeDocument/2006/relationships/image" Target="media/image14.png"/><Relationship Id="rId27" Type="http://schemas.openxmlformats.org/officeDocument/2006/relationships/image" Target="FD25.TIF" TargetMode="External"/><Relationship Id="rId26" Type="http://schemas.openxmlformats.org/officeDocument/2006/relationships/image" Target="media/image13.png"/><Relationship Id="rId25" Type="http://schemas.openxmlformats.org/officeDocument/2006/relationships/image" Target="SX16.TIF" TargetMode="External"/><Relationship Id="rId24" Type="http://schemas.openxmlformats.org/officeDocument/2006/relationships/image" Target="media/image12.png"/><Relationship Id="rId23" Type="http://schemas.openxmlformats.org/officeDocument/2006/relationships/image" Target="LEA13.tif" TargetMode="External"/><Relationship Id="rId22" Type="http://schemas.openxmlformats.org/officeDocument/2006/relationships/image" Target="media/image11.png"/><Relationship Id="rId21" Type="http://schemas.openxmlformats.org/officeDocument/2006/relationships/image" Target="LEA14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4-1-16.TIF" TargetMode="External"/><Relationship Id="rId18" Type="http://schemas.openxmlformats.org/officeDocument/2006/relationships/image" Target="media/image9.png"/><Relationship Id="rId17" Type="http://schemas.openxmlformats.org/officeDocument/2006/relationships/image" Target="&#33487;4.TIF" TargetMode="External"/><Relationship Id="rId16" Type="http://schemas.openxmlformats.org/officeDocument/2006/relationships/image" Target="media/image8.png"/><Relationship Id="rId15" Type="http://schemas.openxmlformats.org/officeDocument/2006/relationships/image" Target="&#33487;3.TIF" TargetMode="External"/><Relationship Id="rId14" Type="http://schemas.openxmlformats.org/officeDocument/2006/relationships/image" Target="media/image7.png"/><Relationship Id="rId13" Type="http://schemas.openxmlformats.org/officeDocument/2006/relationships/image" Target="FD24.TIF" TargetMode="External"/><Relationship Id="rId12" Type="http://schemas.openxmlformats.org/officeDocument/2006/relationships/image" Target="media/image6.png"/><Relationship Id="rId11" Type="http://schemas.openxmlformats.org/officeDocument/2006/relationships/image" Target="LEA12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2016-08-20T03:20:31Z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