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流程图难题-高中数学选修1-2第四章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图中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>分别表示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jc w:val="left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fldChar w:fldCharType="begin"/>
      </w:r>
      <w:r>
        <w:rPr>
          <w:rFonts w:ascii="Times New Roman" w:hAnsi="Times New Roman" w:cs="Times New Roman"/>
          <w:lang w:val="fr-FR"/>
        </w:rPr>
        <w:instrText xml:space="preserve">INCLUDEPICTURE"W22.TIF"</w:instrText>
      </w:r>
      <w:r>
        <w:rPr>
          <w:rFonts w:ascii="Times New Roman" w:hAnsi="Times New Roman" w:cs="Times New Roman"/>
          <w:lang w:val="fr-FR"/>
        </w:rPr>
        <w:fldChar w:fldCharType="separate"/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1933575</wp:posOffset>
            </wp:positionH>
            <wp:positionV relativeFrom="paragraph">
              <wp:posOffset>0</wp:posOffset>
            </wp:positionV>
            <wp:extent cx="1724025" cy="1866900"/>
            <wp:effectExtent l="0" t="0" r="9525" b="0"/>
            <wp:wrapSquare wrapText="left"/>
            <wp:docPr id="3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5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val="fr-FR"/>
        </w:rPr>
        <w:fldChar w:fldCharType="end"/>
      </w:r>
      <w:r>
        <w:rPr>
          <w:rFonts w:ascii="Times New Roman" w:hAnsi="Times New Roman" w:cs="Times New Roman"/>
          <w:lang w:val="fr-FR"/>
        </w:rPr>
        <w:br w:type="textWrapping" w:clear="all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fr-FR"/>
        </w:rPr>
        <w:t>．</w:t>
      </w:r>
      <w:r>
        <w:rPr>
          <w:rFonts w:ascii="Times New Roman" w:hAnsi="Times New Roman" w:cs="Times New Roman"/>
        </w:rPr>
        <w:t xml:space="preserve">终端框、处理框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B．流程线、判断框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C．流程线、处理框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D．注释框、判断框</w:t>
      </w:r>
    </w:p>
    <w:p>
      <w:pPr>
        <w:pStyle w:val="4"/>
        <w:snapToGrid w:val="0"/>
        <w:spacing w:line="360" w:lineRule="auto"/>
        <w:ind w:left="416" w:hanging="41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进入互联网时代，发电子邮件是必不可少的，一般而言，发电子邮件要分成以下几个步骤：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.打开电子信箱；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.输入发送地址；</w:t>
      </w:r>
      <w:r>
        <w:rPr>
          <w:rFonts w:ascii="Times New Roman" w:hAnsi="Times New Roman" w:cs="Times New Roman"/>
          <w:i/>
        </w:rPr>
        <w:t>c</w:t>
      </w:r>
      <w:r>
        <w:rPr>
          <w:rFonts w:ascii="Times New Roman" w:hAnsi="Times New Roman" w:cs="Times New Roman"/>
        </w:rPr>
        <w:t>.输入主题；</w:t>
      </w:r>
      <w:r>
        <w:rPr>
          <w:rFonts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.输入信件内容；</w:t>
      </w:r>
      <w:r>
        <w:rPr>
          <w:rFonts w:ascii="Times New Roman" w:hAnsi="Times New Roman" w:cs="Times New Roman"/>
          <w:i/>
        </w:rPr>
        <w:t>e</w:t>
      </w:r>
      <w:r>
        <w:rPr>
          <w:rFonts w:ascii="Times New Roman" w:hAnsi="Times New Roman" w:cs="Times New Roman"/>
        </w:rPr>
        <w:t>.点击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写邮件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；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>.点击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发送邮件</w:t>
      </w:r>
      <w:r>
        <w:rPr>
          <w:rFonts w:hAnsi="宋体" w:cs="Times New Roman"/>
        </w:rPr>
        <w:t>”．</w:t>
      </w:r>
      <w:r>
        <w:rPr>
          <w:rFonts w:ascii="Times New Roman" w:hAnsi="Times New Roman" w:cs="Times New Roman"/>
        </w:rPr>
        <w:t>则正确的是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e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e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b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e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f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</w:t>
      </w:r>
      <w:r>
        <w:rPr>
          <w:rFonts w:ascii="Times New Roman" w:hAnsi="Times New Roman" w:cs="Times New Roman"/>
          <w:i/>
        </w:rPr>
        <w:t>b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a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c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d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f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  <w:i/>
        </w:rPr>
        <w:t>e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如图所示的工序流程图中，设备采购的下一道工序是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fldChar w:fldCharType="begin"/>
      </w:r>
      <w:r>
        <w:rPr>
          <w:rFonts w:ascii="Times New Roman" w:hAnsi="Times New Roman" w:cs="Times New Roman"/>
          <w:lang w:val="fr-FR"/>
        </w:rPr>
        <w:instrText xml:space="preserve">INCLUDEPICTURE"W23.TIF"</w:instrText>
      </w:r>
      <w:r>
        <w:rPr>
          <w:rFonts w:ascii="Times New Roman" w:hAnsi="Times New Roman" w:cs="Times New Roman"/>
          <w:lang w:val="fr-FR"/>
        </w:rPr>
        <w:fldChar w:fldCharType="separate"/>
      </w:r>
      <w:r>
        <w:rPr>
          <w:rFonts w:ascii="Times New Roman" w:hAnsi="Times New Roman" w:cs="Times New Roman"/>
          <w:lang w:val="fr-FR"/>
        </w:rPr>
        <w:drawing>
          <wp:inline distT="0" distB="0" distL="114300" distR="114300">
            <wp:extent cx="1844040" cy="1970405"/>
            <wp:effectExtent l="0" t="0" r="3810" b="10795"/>
            <wp:docPr id="40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7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44040" cy="19704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fr-FR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lang w:val="fr-FR"/>
        </w:rPr>
        <w:t>．</w:t>
      </w:r>
      <w:r>
        <w:rPr>
          <w:rFonts w:ascii="Times New Roman" w:hAnsi="Times New Roman" w:cs="Times New Roman"/>
        </w:rPr>
        <w:t xml:space="preserve">设备安装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B．土建设计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C．厂房土建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D．工程设计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下列表示旅客搭乘火车的流程正确的是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A．买票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候车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检票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上车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B．候车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买票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检票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上车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C．买票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候车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上车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检票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D．候车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买票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上车</w:t>
      </w:r>
      <w:r>
        <w:rPr>
          <w:rFonts w:hAnsi="宋体" w:cs="Times New Roman"/>
        </w:rPr>
        <w:t>→</w:t>
      </w:r>
      <w:r>
        <w:rPr>
          <w:rFonts w:ascii="Times New Roman" w:hAnsi="Times New Roman" w:cs="Times New Roman"/>
        </w:rPr>
        <w:t>检票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淮南麻鸭资源的开发与利用的流程图如图所示，则羽绒加工的前一道工序是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hint="eastAsia" w:ascii="宋体-方正超大字符集" w:hAnsi="宋体-方正超大字符集" w:eastAsia="宋体-方正超大字符集" w:cs="宋体-方正超大字符集"/>
        </w:rPr>
      </w:pPr>
      <w:r>
        <w:rPr>
          <w:rFonts w:ascii="宋体-方正超大字符集" w:hAnsi="宋体-方正超大字符集" w:eastAsia="宋体-方正超大字符集" w:cs="宋体-方正超大字符集"/>
        </w:rPr>
        <w:drawing>
          <wp:inline distT="0" distB="0" distL="114300" distR="114300">
            <wp:extent cx="3391535" cy="1050290"/>
            <wp:effectExtent l="0" t="0" r="18415" b="16510"/>
            <wp:docPr id="3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391535" cy="10502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A．孵化鸭雏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B．商品鸭饲养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C．商品鸭收购、育肥、加工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D．羽绒服加工生产体系</w:t>
      </w:r>
    </w:p>
    <w:p>
      <w:pPr>
        <w:pStyle w:val="4"/>
        <w:snapToGrid w:val="0"/>
        <w:spacing w:line="360" w:lineRule="auto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6．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如图所示的是求经过两点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)，</w:t>
      </w:r>
      <w:r>
        <w:rPr>
          <w:rFonts w:ascii="Times New Roman" w:hAnsi="Times New Roman" w:cs="Times New Roman"/>
          <w:i/>
        </w:rPr>
        <w:t>P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  <w:i/>
        </w:rPr>
        <w:t>x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，</w:t>
      </w:r>
      <w:r>
        <w:rPr>
          <w:rFonts w:ascii="Times New Roman" w:hAnsi="Times New Roman" w:cs="Times New Roman"/>
          <w:i/>
        </w:rPr>
        <w:t>y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)的直线的斜率的流程图，则空白处应填</w:t>
      </w:r>
    </w:p>
    <w:p>
      <w:pPr>
        <w:pStyle w:val="4"/>
        <w:snapToGrid w:val="0"/>
        <w:spacing w:line="360" w:lineRule="auto"/>
        <w:ind w:left="75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fldChar w:fldCharType="begin"/>
      </w:r>
      <w:r>
        <w:rPr>
          <w:rFonts w:ascii="Times New Roman" w:hAnsi="Times New Roman" w:cs="Times New Roman"/>
          <w:lang w:val="fr-FR"/>
        </w:rPr>
        <w:instrText xml:space="preserve">INCLUDEPICTURE"W24.TIF"</w:instrText>
      </w:r>
      <w:r>
        <w:rPr>
          <w:rFonts w:ascii="Times New Roman" w:hAnsi="Times New Roman" w:cs="Times New Roman"/>
          <w:lang w:val="fr-FR"/>
        </w:rPr>
        <w:fldChar w:fldCharType="separate"/>
      </w:r>
      <w:r>
        <w:rPr>
          <w:rFonts w:ascii="Times New Roman" w:hAnsi="Times New Roman" w:cs="Times New Roman"/>
          <w:lang w:val="fr-FR"/>
        </w:rPr>
        <w:drawing>
          <wp:inline distT="0" distB="0" distL="114300" distR="114300">
            <wp:extent cx="2299970" cy="682625"/>
            <wp:effectExtent l="0" t="0" r="5080" b="3175"/>
            <wp:docPr id="37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29997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lang w:val="fr-FR"/>
        </w:rPr>
        <w:fldChar w:fldCharType="end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A．</w:t>
      </w:r>
      <w:r>
        <w:rPr>
          <w:rFonts w:ascii="Times New Roman" w:hAnsi="Times New Roman" w:cs="Times New Roman"/>
          <w:i/>
          <w:lang w:val="fr-FR"/>
        </w:rPr>
        <w:t>x</w:t>
      </w:r>
      <w:r>
        <w:rPr>
          <w:rFonts w:ascii="Times New Roman" w:hAnsi="Times New Roman" w:cs="Times New Roman"/>
          <w:vertAlign w:val="subscript"/>
          <w:lang w:val="fr-FR"/>
        </w:rPr>
        <w:t>1</w:t>
      </w:r>
      <w:r>
        <w:rPr>
          <w:rFonts w:ascii="Times New Roman" w:hAnsi="Times New Roman" w:cs="Times New Roman"/>
          <w:lang w:val="fr-FR"/>
        </w:rPr>
        <w:t>＝</w:t>
      </w:r>
      <w:r>
        <w:rPr>
          <w:rFonts w:ascii="Times New Roman" w:hAnsi="Times New Roman" w:cs="Times New Roman"/>
          <w:i/>
          <w:lang w:val="fr-FR"/>
        </w:rPr>
        <w:t>x</w:t>
      </w:r>
      <w:r>
        <w:rPr>
          <w:rFonts w:ascii="Times New Roman" w:hAnsi="Times New Roman" w:cs="Times New Roman"/>
          <w:vertAlign w:val="subscript"/>
          <w:lang w:val="fr-FR"/>
        </w:rPr>
        <w:t>2</w:t>
      </w:r>
      <w:r>
        <w:rPr>
          <w:rFonts w:ascii="Times New Roman" w:hAnsi="Times New Roman" w:cs="Times New Roman"/>
          <w:lang w:val="fr-FR"/>
        </w:rPr>
        <w:t xml:space="preserve">  </w:t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>B．</w:t>
      </w:r>
      <w:r>
        <w:rPr>
          <w:rFonts w:ascii="Times New Roman" w:hAnsi="Times New Roman" w:cs="Times New Roman"/>
          <w:i/>
          <w:lang w:val="fr-FR"/>
        </w:rPr>
        <w:t>x</w:t>
      </w:r>
      <w:r>
        <w:rPr>
          <w:rFonts w:ascii="Times New Roman" w:hAnsi="Times New Roman" w:cs="Times New Roman"/>
          <w:vertAlign w:val="subscript"/>
          <w:lang w:val="fr-FR"/>
        </w:rPr>
        <w:t>1</w:t>
      </w:r>
      <w:r>
        <w:rPr>
          <w:rFonts w:hAnsi="宋体" w:cs="Times New Roman"/>
          <w:lang w:val="fr-FR"/>
        </w:rPr>
        <w:t>≠</w:t>
      </w:r>
      <w:r>
        <w:rPr>
          <w:rFonts w:ascii="Times New Roman" w:hAnsi="Times New Roman" w:cs="Times New Roman"/>
          <w:i/>
          <w:lang w:val="fr-FR"/>
        </w:rPr>
        <w:t>x</w:t>
      </w:r>
      <w:r>
        <w:rPr>
          <w:rFonts w:ascii="Times New Roman" w:hAnsi="Times New Roman" w:cs="Times New Roman"/>
          <w:vertAlign w:val="subscript"/>
          <w:lang w:val="fr-FR"/>
        </w:rPr>
        <w:t>2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t>C．</w:t>
      </w:r>
      <w:r>
        <w:rPr>
          <w:rFonts w:ascii="Times New Roman" w:hAnsi="Times New Roman" w:cs="Times New Roman"/>
          <w:i/>
          <w:lang w:val="fr-FR"/>
        </w:rPr>
        <w:t>y</w:t>
      </w:r>
      <w:r>
        <w:rPr>
          <w:rFonts w:ascii="Times New Roman" w:hAnsi="Times New Roman" w:cs="Times New Roman"/>
          <w:vertAlign w:val="subscript"/>
          <w:lang w:val="fr-FR"/>
        </w:rPr>
        <w:t>1</w:t>
      </w:r>
      <w:r>
        <w:rPr>
          <w:rFonts w:ascii="Times New Roman" w:hAnsi="Times New Roman" w:cs="Times New Roman"/>
          <w:lang w:val="fr-FR"/>
        </w:rPr>
        <w:t>＝</w:t>
      </w:r>
      <w:r>
        <w:rPr>
          <w:rFonts w:ascii="Times New Roman" w:hAnsi="Times New Roman" w:cs="Times New Roman"/>
          <w:i/>
          <w:lang w:val="fr-FR"/>
        </w:rPr>
        <w:t>y</w:t>
      </w:r>
      <w:r>
        <w:rPr>
          <w:rFonts w:ascii="Times New Roman" w:hAnsi="Times New Roman" w:cs="Times New Roman"/>
          <w:vertAlign w:val="subscript"/>
          <w:lang w:val="fr-FR"/>
        </w:rPr>
        <w:t>2</w:t>
      </w:r>
      <w:r>
        <w:rPr>
          <w:rFonts w:ascii="Times New Roman" w:hAnsi="Times New Roman" w:cs="Times New Roman"/>
          <w:lang w:val="fr-FR"/>
        </w:rPr>
        <w:t xml:space="preserve">  </w:t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  <w:lang w:val="fr-FR"/>
        </w:rPr>
        <w:t>D．</w:t>
      </w:r>
      <w:r>
        <w:rPr>
          <w:rFonts w:ascii="Times New Roman" w:hAnsi="Times New Roman" w:cs="Times New Roman"/>
          <w:i/>
          <w:lang w:val="fr-FR"/>
        </w:rPr>
        <w:t>y</w:t>
      </w:r>
      <w:r>
        <w:rPr>
          <w:rFonts w:ascii="Times New Roman" w:hAnsi="Times New Roman" w:cs="Times New Roman"/>
          <w:vertAlign w:val="subscript"/>
          <w:lang w:val="fr-FR"/>
        </w:rPr>
        <w:t>1</w:t>
      </w:r>
      <w:r>
        <w:rPr>
          <w:rFonts w:hAnsi="宋体" w:cs="Times New Roman"/>
          <w:lang w:val="fr-FR"/>
        </w:rPr>
        <w:t>≠</w:t>
      </w:r>
      <w:r>
        <w:rPr>
          <w:rFonts w:ascii="Times New Roman" w:hAnsi="Times New Roman" w:cs="Times New Roman"/>
          <w:i/>
          <w:lang w:val="fr-FR"/>
        </w:rPr>
        <w:t>y</w:t>
      </w:r>
      <w:r>
        <w:rPr>
          <w:rFonts w:ascii="Times New Roman" w:hAnsi="Times New Roman" w:cs="Times New Roman"/>
          <w:vertAlign w:val="subscript"/>
          <w:lang w:val="fr-FR"/>
        </w:rPr>
        <w:t>2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lang w:val="fr-FR"/>
        </w:rPr>
        <w:t>．</w:t>
      </w:r>
      <w:r>
        <w:rPr>
          <w:rFonts w:hint="eastAsia" w:ascii="Times New Roman" w:hAnsi="Times New Roman" w:cs="Times New Roman"/>
          <w:lang w:val="fr-FR"/>
        </w:rPr>
        <w:tab/>
      </w:r>
      <w:r>
        <w:rPr>
          <w:rFonts w:ascii="Times New Roman" w:hAnsi="Times New Roman" w:cs="Times New Roman"/>
        </w:rPr>
        <w:t>下图是用函数拟合解决实际问题的流程图，则</w:t>
      </w:r>
      <w:r>
        <w:rPr>
          <w:rFonts w:hAnsi="宋体" w:cs="Times New Roman"/>
        </w:rPr>
        <w:t>①②</w:t>
      </w:r>
      <w:r>
        <w:rPr>
          <w:rFonts w:ascii="Times New Roman" w:hAnsi="Times New Roman" w:cs="Times New Roman"/>
        </w:rPr>
        <w:t>处应填入的内容为：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________；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________.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INCLUDEPICTURE"W25.TIF"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14015" cy="633730"/>
            <wp:effectExtent l="0" t="0" r="635" b="13970"/>
            <wp:docPr id="3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0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14015" cy="6337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阅读下面的程序框图，运行相应的程序，输出的结果为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jc w:val="left"/>
        <w:rPr>
          <w:rFonts w:ascii="Times New Roman" w:hAnsi="Times New Roman" w:cs="Times New Roman"/>
          <w:lang w:val="fr-FR"/>
        </w:rPr>
      </w:pPr>
      <w:r>
        <w:rPr>
          <w:rFonts w:ascii="Times New Roman" w:hAnsi="Times New Roman" w:cs="Times New Roman"/>
          <w:lang w:val="fr-FR"/>
        </w:rPr>
        <w:fldChar w:fldCharType="begin"/>
      </w:r>
      <w:r>
        <w:rPr>
          <w:rFonts w:ascii="Times New Roman" w:hAnsi="Times New Roman" w:cs="Times New Roman"/>
          <w:lang w:val="fr-FR"/>
        </w:rPr>
        <w:instrText xml:space="preserve">INCLUDEPICTURE"W26.TIF"</w:instrText>
      </w:r>
      <w:r>
        <w:rPr>
          <w:rFonts w:ascii="Times New Roman" w:hAnsi="Times New Roman" w:cs="Times New Roman"/>
          <w:lang w:val="fr-FR"/>
        </w:rPr>
        <w:fldChar w:fldCharType="separate"/>
      </w: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1800225</wp:posOffset>
            </wp:positionH>
            <wp:positionV relativeFrom="paragraph">
              <wp:posOffset>-3175</wp:posOffset>
            </wp:positionV>
            <wp:extent cx="1990725" cy="2066925"/>
            <wp:effectExtent l="0" t="0" r="9525" b="9525"/>
            <wp:wrapSquare wrapText="left"/>
            <wp:docPr id="32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6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lang w:val="fr-FR"/>
        </w:rPr>
        <w:fldChar w:fldCharType="end"/>
      </w:r>
      <w:r>
        <w:rPr>
          <w:rFonts w:ascii="Times New Roman" w:hAnsi="Times New Roman" w:cs="Times New Roman"/>
          <w:lang w:val="fr-FR"/>
        </w:rPr>
        <w:br w:type="textWrapping" w:clear="all"/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21)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f(21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C.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f(8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D.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f(13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8)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</w:p>
    <w:p>
      <w:pPr>
        <w:pStyle w:val="4"/>
        <w:snapToGrid w:val="0"/>
        <w:spacing w:line="360" w:lineRule="auto"/>
        <w:ind w:left="416" w:hanging="416"/>
        <w:rPr>
          <w:rFonts w:ascii="Times New Roman" w:hAnsi="Times New Roman" w:cs="Times New Roma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4162425</wp:posOffset>
            </wp:positionH>
            <wp:positionV relativeFrom="paragraph">
              <wp:posOffset>38100</wp:posOffset>
            </wp:positionV>
            <wp:extent cx="1143000" cy="923925"/>
            <wp:effectExtent l="0" t="0" r="0" b="9525"/>
            <wp:wrapSquare wrapText="bothSides"/>
            <wp:docPr id="3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7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>9．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如图所示，小圆圈表示网络的结点，结点之间的连线表示它们有网线相联，连线标注的数字表示该段网线单位时间内可以通过的最大信息量，现从结点</w:t>
      </w:r>
      <w:r>
        <w:rPr>
          <w:rFonts w:ascii="Times New Roman" w:hAnsi="Times New Roman" w:cs="Times New Roman"/>
          <w:i/>
        </w:rPr>
        <w:t>A</w:t>
      </w:r>
      <w:r>
        <w:rPr>
          <w:rFonts w:ascii="Times New Roman" w:hAnsi="Times New Roman" w:cs="Times New Roman"/>
        </w:rPr>
        <w:t>向结点</w:t>
      </w:r>
      <w:r>
        <w:rPr>
          <w:rFonts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传递信息，信息可以分开沿不同的路线同时传递，则单位时间内传递的最大信息量为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>(　　)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A．26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B．24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C．20  </w:t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D．19</w:t>
      </w:r>
    </w:p>
    <w:p>
      <w:pPr>
        <w:pStyle w:val="4"/>
        <w:snapToGrid w:val="0"/>
        <w:spacing w:line="360" w:lineRule="auto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10．小明每天早晨起床后要做如下事情：洗漱5分钟，收拾床铺4分钟，听广播15分钟，吃早饭8分钟，要完成这些事情，小明至少要花费的时间为________分钟．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11．下面的程序框图输出的结果是________．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INCLUDEPICTURE"W28.TIF"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539240" cy="1671955"/>
            <wp:effectExtent l="0" t="0" r="3810" b="4445"/>
            <wp:docPr id="30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1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16719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ind w:left="420" w:hanging="420" w:hanging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12．汽车保养流程是：顶起车辆、润滑部件、调换轮胎、更换机油、放下车辆、清洁打蜡，试画出汽车保养的流程图．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13．画出求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1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2)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2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3)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3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4)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…</w:t>
      </w:r>
      <w:r>
        <w:rPr>
          <w:rFonts w:ascii="Times New Roman" w:hAnsi="Times New Roman" w:cs="Times New Roman"/>
        </w:rPr>
        <w:t>＋</w:t>
      </w:r>
      <w:r>
        <w:rPr>
          <w:rFonts w:ascii="宋体-方正超大字符集" w:hAnsi="宋体-方正超大字符集" w:eastAsia="宋体-方正超大字符集" w:cs="宋体-方正超大字符集"/>
        </w:rPr>
        <w:fldChar w:fldCharType="begin"/>
      </w:r>
      <w:r>
        <w:rPr>
          <w:rFonts w:hint="eastAsia" w:ascii="宋体-方正超大字符集" w:hAnsi="宋体-方正超大字符集" w:eastAsia="宋体-方正超大字符集" w:cs="宋体-方正超大字符集"/>
        </w:rPr>
        <w:instrText xml:space="preserve">eq \</w:instrText>
      </w:r>
      <w:r>
        <w:rPr>
          <w:rFonts w:ascii="Times New Roman" w:hAnsi="Times New Roman" w:cs="Times New Roman"/>
        </w:rPr>
        <w:instrText xml:space="preserve">f(1</w:instrText>
      </w:r>
      <w:r>
        <w:rPr>
          <w:rFonts w:ascii="Times New Roman" w:hAnsi="Times New Roman" w:cs="Times New Roman"/>
          <w:i/>
        </w:rPr>
        <w:instrText xml:space="preserve">,</w:instrText>
      </w:r>
      <w:r>
        <w:rPr>
          <w:rFonts w:ascii="Times New Roman" w:hAnsi="Times New Roman" w:cs="Times New Roman"/>
        </w:rPr>
        <w:instrText xml:space="preserve">99</w:instrText>
      </w:r>
      <w:r>
        <w:rPr>
          <w:rFonts w:hAnsi="宋体" w:cs="Times New Roman"/>
        </w:rPr>
        <w:instrText xml:space="preserve">×</w:instrText>
      </w:r>
      <w:r>
        <w:rPr>
          <w:rFonts w:ascii="Times New Roman" w:hAnsi="Times New Roman" w:cs="Times New Roman"/>
        </w:rPr>
        <w:instrText xml:space="preserve">100)</w:instrText>
      </w:r>
      <w:r>
        <w:rPr>
          <w:rFonts w:ascii="宋体-方正超大字符集" w:hAnsi="宋体-方正超大字符集" w:eastAsia="宋体-方正超大字符集" w:cs="宋体-方正超大字符集"/>
        </w:rPr>
        <w:fldChar w:fldCharType="end"/>
      </w:r>
      <w:r>
        <w:rPr>
          <w:rFonts w:ascii="Times New Roman" w:hAnsi="Times New Roman" w:cs="Times New Roman"/>
        </w:rPr>
        <w:t>的值的程序框图．</w:t>
      </w: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4"/>
        <w:snapToGrid w:val="0"/>
        <w:spacing w:line="360" w:lineRule="auto"/>
        <w:ind w:left="420" w:hanging="420" w:hangingChars="200"/>
        <w:rPr>
          <w:rFonts w:hint="eastAsia"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14．考生参加某培训中心的考试需要遵循以下程序：在考试之前咨询考试事宜．如果是新考生，需要填写考生注册表，领取考生编号，明确考试科目和时间，然后缴纳考试费，按规定时间参加考试，领取成绩单，领取证书；如果不是新考生，则需出示考生编号，明确考试的科目和时间，然后缴纳考试费，按规定时间参加考试，领取成绩单，领取证书，设计一个流程图，表示这个考试流程．</w:t>
      </w:r>
    </w:p>
    <w:p>
      <w:pPr>
        <w:pStyle w:val="4"/>
        <w:snapToGrid w:val="0"/>
        <w:spacing w:line="360" w:lineRule="auto"/>
        <w:ind w:left="420" w:hanging="420" w:hanging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ab/>
      </w:r>
    </w:p>
    <w:p>
      <w:pPr>
        <w:pStyle w:val="4"/>
        <w:snapToGrid w:val="0"/>
        <w:spacing w:line="360" w:lineRule="auto"/>
        <w:ind w:left="420" w:hanging="420" w:hangingChars="200"/>
        <w:rPr>
          <w:rFonts w:hint="eastAsia"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ab/>
      </w:r>
    </w:p>
    <w:p>
      <w:pPr>
        <w:pStyle w:val="4"/>
        <w:snapToGrid w:val="0"/>
        <w:spacing w:line="360" w:lineRule="auto"/>
        <w:ind w:left="422" w:hanging="422" w:hangingChars="200"/>
        <w:jc w:val="center"/>
        <w:rPr>
          <w:rFonts w:hint="eastAsia"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</w:rPr>
        <w:br w:type="page"/>
      </w:r>
      <w:r>
        <w:rPr>
          <w:rFonts w:hint="eastAsia" w:ascii="Times New Roman" w:hAnsi="Times New Roman" w:cs="Times New Roman"/>
          <w:b/>
          <w:sz w:val="32"/>
          <w:szCs w:val="32"/>
        </w:rPr>
        <w:t>答案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>
        <w:t>．</w:t>
      </w: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2．C　3．A　4．A　5．C　6．A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7．画散点图　求函数表达式　8．D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9．D　10．17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11．20</w:t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流程图如下图所示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INCLUDEPICTURE"W29.TIF"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988310" cy="560705"/>
            <wp:effectExtent l="0" t="0" r="2540" b="10795"/>
            <wp:docPr id="29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98831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程序框图如图所示：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INCLUDEPICTURE"W30.TIF"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440180" cy="1979930"/>
            <wp:effectExtent l="0" t="0" r="7620" b="1270"/>
            <wp:docPr id="28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3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40180" cy="19799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4"/>
        <w:snapToGrid w:val="0"/>
        <w:spacing w:line="360" w:lineRule="auto"/>
        <w:rPr>
          <w:rFonts w:ascii="Times New Roman" w:hAnsi="Times New Roman" w:eastAsia="仿宋_GB2312" w:cs="Times New Roman"/>
        </w:rPr>
      </w:pPr>
      <w:r>
        <w:rPr>
          <w:rFonts w:ascii="Times New Roman" w:hAnsi="Times New Roman" w:cs="Times New Roman"/>
        </w:rPr>
        <w:t>14．</w:t>
      </w:r>
      <w:r>
        <w:rPr>
          <w:rFonts w:ascii="Times New Roman" w:hAnsi="Times New Roman" w:eastAsia="黑体" w:cs="Times New Roman"/>
        </w:rPr>
        <w:t>解　</w:t>
      </w:r>
      <w:r>
        <w:rPr>
          <w:rFonts w:ascii="Times New Roman" w:hAnsi="Times New Roman" w:eastAsia="仿宋_GB2312" w:cs="Times New Roman"/>
        </w:rPr>
        <w:t>用流程图表示考试流程如图：</w:t>
      </w:r>
    </w:p>
    <w:p>
      <w:pPr>
        <w:pStyle w:val="4"/>
        <w:snapToGrid w:val="0"/>
        <w:spacing w:line="360" w:lineRule="auto"/>
        <w:ind w:firstLine="420" w:firstLineChars="200"/>
        <w:jc w:val="center"/>
        <w:rPr>
          <w:rFonts w:ascii="Times New Roman" w:hAnsi="Times New Roman" w:eastAsia="仿宋_GB2312" w:cs="Times New Roman"/>
        </w:rPr>
      </w:pPr>
      <w:r>
        <w:rPr>
          <w:rFonts w:ascii="Times New Roman" w:hAnsi="Times New Roman" w:eastAsia="仿宋_GB2312" w:cs="Times New Roman"/>
        </w:rPr>
        <w:fldChar w:fldCharType="begin"/>
      </w:r>
      <w:r>
        <w:rPr>
          <w:rFonts w:ascii="Times New Roman" w:hAnsi="Times New Roman" w:eastAsia="仿宋_GB2312" w:cs="Times New Roman"/>
        </w:rPr>
        <w:instrText xml:space="preserve">INCLUDEPICTURE"W31.TIF"</w:instrText>
      </w:r>
      <w:r>
        <w:rPr>
          <w:rFonts w:ascii="Times New Roman" w:hAnsi="Times New Roman" w:eastAsia="仿宋_GB2312" w:cs="Times New Roman"/>
        </w:rPr>
        <w:fldChar w:fldCharType="separate"/>
      </w:r>
      <w:r>
        <w:rPr>
          <w:rFonts w:ascii="Times New Roman" w:hAnsi="Times New Roman" w:eastAsia="仿宋_GB2312" w:cs="Times New Roman"/>
        </w:rPr>
        <w:drawing>
          <wp:inline distT="0" distB="0" distL="114300" distR="114300">
            <wp:extent cx="2176145" cy="3064510"/>
            <wp:effectExtent l="0" t="0" r="14605" b="2540"/>
            <wp:docPr id="27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4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176145" cy="3064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仿宋_GB2312" w:cs="Times New Roman"/>
        </w:rPr>
        <w:fldChar w:fldCharType="end"/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rPr>
          <w:szCs w:val="32"/>
        </w:rPr>
      </w:pPr>
    </w:p>
    <w:p/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IPAPANNEW">
    <w:altName w:val="Georgia"/>
    <w:panose1 w:val="02000500070000020004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隶书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Georgia">
    <w:panose1 w:val="02040502050405020303"/>
    <w:charset w:val="00"/>
    <w:family w:val="auto"/>
    <w:pitch w:val="default"/>
    <w:sig w:usb0="00000287" w:usb1="00000000" w:usb2="00000000" w:usb3="00000000" w:csb0="2000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4791AA4"/>
    <w:rsid w:val="3241107C"/>
    <w:rsid w:val="459617F5"/>
    <w:rsid w:val="45F9757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7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9">
    <w:name w:val="Default Paragraph Font"/>
    <w:unhideWhenUsed/>
    <w:qFormat/>
    <w:uiPriority w:val="1"/>
  </w:style>
  <w:style w:type="table" w:default="1" w:styleId="13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unhideWhenUsed/>
    <w:uiPriority w:val="99"/>
  </w:style>
  <w:style w:type="character" w:styleId="12">
    <w:name w:val="Hyperlink"/>
    <w:basedOn w:val="9"/>
    <w:unhideWhenUsed/>
    <w:uiPriority w:val="99"/>
    <w:rPr>
      <w:color w:val="0000FF"/>
      <w:u w:val="single"/>
    </w:rPr>
  </w:style>
  <w:style w:type="character" w:customStyle="1" w:styleId="14">
    <w:name w:val="页眉 Char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Char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框文本 Char"/>
    <w:basedOn w:val="9"/>
    <w:link w:val="5"/>
    <w:semiHidden/>
    <w:uiPriority w:val="99"/>
    <w:rPr>
      <w:sz w:val="18"/>
      <w:szCs w:val="18"/>
    </w:rPr>
  </w:style>
  <w:style w:type="character" w:customStyle="1" w:styleId="17">
    <w:name w:val="标题 5 Char"/>
    <w:basedOn w:val="9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W22.TIF" TargetMode="External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0" Type="http://schemas.openxmlformats.org/officeDocument/2006/relationships/fontTable" Target="fontTable.xml"/><Relationship Id="rId3" Type="http://schemas.openxmlformats.org/officeDocument/2006/relationships/header" Target="header1.xml"/><Relationship Id="rId29" Type="http://schemas.openxmlformats.org/officeDocument/2006/relationships/customXml" Target="../customXml/item1.xml"/><Relationship Id="rId28" Type="http://schemas.openxmlformats.org/officeDocument/2006/relationships/image" Target="file:///F:\&#26434;&#39033;\2013\&#25968;&#23398;\B&#29256;\W31.TIF" TargetMode="External"/><Relationship Id="rId27" Type="http://schemas.openxmlformats.org/officeDocument/2006/relationships/image" Target="media/image14.png"/><Relationship Id="rId26" Type="http://schemas.openxmlformats.org/officeDocument/2006/relationships/image" Target="file:///F:\&#26434;&#39033;\2013\&#25968;&#23398;\B&#29256;\W30.TIF" TargetMode="External"/><Relationship Id="rId25" Type="http://schemas.openxmlformats.org/officeDocument/2006/relationships/image" Target="media/image13.png"/><Relationship Id="rId24" Type="http://schemas.openxmlformats.org/officeDocument/2006/relationships/image" Target="file:///F:\&#26434;&#39033;\2013\&#25968;&#23398;\B&#29256;\W29.TIF" TargetMode="External"/><Relationship Id="rId23" Type="http://schemas.openxmlformats.org/officeDocument/2006/relationships/image" Target="media/image12.png"/><Relationship Id="rId22" Type="http://schemas.openxmlformats.org/officeDocument/2006/relationships/image" Target="file:///F:\&#26434;&#39033;\2013\&#25968;&#23398;\B&#29256;\W28.TIF" TargetMode="External"/><Relationship Id="rId21" Type="http://schemas.openxmlformats.org/officeDocument/2006/relationships/image" Target="media/image11.png"/><Relationship Id="rId20" Type="http://schemas.openxmlformats.org/officeDocument/2006/relationships/image" Target="W27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W26.TIF" TargetMode="External"/><Relationship Id="rId17" Type="http://schemas.openxmlformats.org/officeDocument/2006/relationships/image" Target="media/image9.png"/><Relationship Id="rId16" Type="http://schemas.openxmlformats.org/officeDocument/2006/relationships/image" Target="file:///F:\&#26434;&#39033;\2013\&#25968;&#23398;\B&#29256;\W25.TIF" TargetMode="External"/><Relationship Id="rId15" Type="http://schemas.openxmlformats.org/officeDocument/2006/relationships/image" Target="media/image8.png"/><Relationship Id="rId14" Type="http://schemas.openxmlformats.org/officeDocument/2006/relationships/image" Target="file:///F:\&#26434;&#39033;\2013\&#25968;&#23398;\B&#29256;\W24.TIF" TargetMode="External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file:///F:\&#26434;&#39033;\2013\&#25968;&#23398;\B&#29256;\W23.TIF" TargetMode="External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2016-08-20T03:25:42Z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