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导数的计算公式-高中数学选修1-1第三章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．导数的概念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i/>
          <w:iCs/>
          <w:szCs w:val="21"/>
        </w:rPr>
        <w:t>y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i/>
          <w:iCs/>
          <w:szCs w:val="21"/>
        </w:rPr>
        <w:t>f</w:t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iCs/>
          <w:szCs w:val="21"/>
        </w:rPr>
        <w:t>x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＝</w:t>
      </w:r>
      <w:r>
        <w:rPr>
          <w:position w:val="-14"/>
          <w:szCs w:val="21"/>
        </w:rPr>
        <w:object>
          <v:shape id="_x0000_i1025" o:spt="75" type="#_x0000_t75" style="height:20.25pt;width:17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处的导数</w:t>
      </w:r>
    </w:p>
    <w:p>
      <w:pPr>
        <w:rPr>
          <w:rFonts w:hint="eastAsia" w:ascii="宋体-方正超大字符集" w:hAnsi="宋体-方正超大字符集" w:eastAsia="宋体-方正超大字符集" w:cs="宋体-方正超大字符集"/>
          <w:szCs w:val="21"/>
        </w:rPr>
      </w:pPr>
      <w:r>
        <w:rPr>
          <w:rFonts w:ascii="宋体" w:hAnsi="宋体"/>
          <w:szCs w:val="21"/>
        </w:rPr>
        <w:pict>
          <v:shape id="_x0000_s2050" o:spid="_x0000_s2050" o:spt="75" type="#_x0000_t75" style="position:absolute;left:0pt;margin-left:225.1pt;margin-top:33.3pt;height:17.9pt;width:18.55pt;z-index:251658240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  <o:OLEObject Type="Embed" ProgID="" ShapeID="_x0000_s2050" DrawAspect="Content" ObjectID="_1468075726" r:id="rId10">
            <o:LockedField>false</o:LockedField>
          </o:OLEObject>
        </w:pict>
      </w:r>
      <w:r>
        <w:rPr>
          <w:rFonts w:ascii="宋体" w:hAnsi="宋体"/>
          <w:szCs w:val="21"/>
        </w:rPr>
        <w:pict>
          <v:shape id="_x0000_s2051" o:spid="_x0000_s2051" o:spt="75" type="#_x0000_t75" style="position:absolute;left:0pt;margin-left:171.1pt;margin-top:33.3pt;height:17.9pt;width:18.55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  <o:OLEObject Type="Embed" ProgID="" ShapeID="_x0000_s2051" DrawAspect="Content" ObjectID="_1468075727" r:id="rId12">
            <o:LockedField>false</o:LockedField>
          </o:OLEObject>
        </w:pict>
      </w:r>
      <w:r>
        <w:rPr>
          <w:rFonts w:ascii="宋体" w:hAnsi="宋体"/>
          <w:szCs w:val="21"/>
        </w:rPr>
        <w:pict>
          <v:shape id="_x0000_s2052" o:spid="_x0000_s2052" o:spt="75" type="#_x0000_t75" style="position:absolute;left:0pt;margin-left:333.1pt;margin-top:2.1pt;height:17.9pt;width:18.55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  <o:OLEObject Type="Embed" ProgID="" ShapeID="_x0000_s2052" DrawAspect="Content" ObjectID="_1468075728" r:id="rId13">
            <o:LockedField>false</o:LockedField>
          </o:OLEObject>
        </w:pict>
      </w:r>
      <w:r>
        <w:rPr>
          <w:rFonts w:ascii="宋体" w:hAnsi="宋体"/>
          <w:szCs w:val="21"/>
        </w:rPr>
        <w:pict>
          <v:shape id="_x0000_s2053" o:spid="_x0000_s2053" o:spt="75" type="#_x0000_t75" style="position:absolute;left:0pt;margin-left:225.1pt;margin-top:2.1pt;height:17.9pt;width:18.55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  <o:OLEObject Type="Embed" ProgID="" ShapeID="_x0000_s2053" DrawAspect="Content" ObjectID="_1468075729" r:id="rId14">
            <o:LockedField>false</o:LockedField>
          </o:OLEObject>
        </w:pict>
      </w:r>
      <w:r>
        <w:rPr>
          <w:rFonts w:hint="eastAsia" w:ascii="宋体" w:hAnsi="宋体"/>
          <w:szCs w:val="21"/>
        </w:rPr>
        <w:t>①定义：称函数y=f(x)在x=</w:t>
      </w:r>
      <w:r>
        <w:rPr>
          <w:position w:val="-14"/>
          <w:szCs w:val="21"/>
        </w:rPr>
        <w:object>
          <v:shape id="_x0000_i1026" o:spt="75" type="#_x0000_t75" style="height:20.25pt;width:17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30" r:id="rId15">
            <o:LockedField>false</o:LockedField>
          </o:OLEObject>
        </w:object>
      </w:r>
      <w:r>
        <w:rPr>
          <w:rFonts w:hint="eastAsia"/>
          <w:szCs w:val="21"/>
        </w:rPr>
        <w:t xml:space="preserve">处的瞬时变化率     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szCs w:val="21"/>
        </w:rPr>
        <w:instrText xml:space="preserve">f(</w:instrText>
      </w:r>
      <w:r>
        <w:rPr>
          <w:i/>
          <w:szCs w:val="21"/>
        </w:rPr>
        <w:instrText xml:space="preserve">f</w:instrText>
      </w:r>
      <w:r>
        <w:rPr>
          <w:rFonts w:ascii="Symbol" w:hAnsi="Symbol"/>
          <w:szCs w:val="21"/>
        </w:rPr>
        <w:instrText xml:space="preserve"></w:instrText>
      </w:r>
      <w:r>
        <w:rPr>
          <w:i/>
          <w:szCs w:val="21"/>
        </w:rPr>
        <w:instrText xml:space="preserve">x</w:instrText>
      </w:r>
      <w:r>
        <w:rPr>
          <w:szCs w:val="21"/>
          <w:vertAlign w:val="subscript"/>
        </w:rPr>
        <w:instrText xml:space="preserve">0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Δx</w:instrText>
      </w:r>
      <w:r>
        <w:rPr>
          <w:rFonts w:ascii="Symbol" w:hAnsi="Symbol"/>
          <w:szCs w:val="21"/>
        </w:rPr>
        <w:instrText xml:space="preserve">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f</w:instrText>
      </w:r>
      <w:r>
        <w:rPr>
          <w:rFonts w:ascii="Symbol" w:hAnsi="Symbol"/>
          <w:szCs w:val="21"/>
        </w:rPr>
        <w:instrText xml:space="preserve"></w:instrText>
      </w:r>
      <w:r>
        <w:rPr>
          <w:i/>
          <w:szCs w:val="21"/>
        </w:rPr>
        <w:instrText xml:space="preserve">x</w:instrText>
      </w:r>
      <w:r>
        <w:rPr>
          <w:szCs w:val="21"/>
          <w:vertAlign w:val="subscript"/>
        </w:rPr>
        <w:instrText xml:space="preserve">0</w:instrText>
      </w:r>
      <w:r>
        <w:rPr>
          <w:rFonts w:ascii="Symbol" w:hAnsi="Symbol"/>
          <w:szCs w:val="21"/>
        </w:rPr>
        <w:instrText xml:space="preserve"></w:instrText>
      </w:r>
      <w:r>
        <w:rPr>
          <w:i/>
          <w:szCs w:val="21"/>
        </w:rPr>
        <w:instrText xml:space="preserve">,Δx</w:instrText>
      </w:r>
      <w:r>
        <w:rPr>
          <w:szCs w:val="21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hint="eastAsia"/>
          <w:szCs w:val="21"/>
        </w:rPr>
        <w:t xml:space="preserve">=     </w:t>
      </w:r>
      <w:r>
        <w:rPr>
          <w:position w:val="-24"/>
          <w:szCs w:val="21"/>
        </w:rPr>
        <w:object>
          <v:shape id="_x0000_i1027" o:spt="75" type="#_x0000_t75" style="height:30.75pt;width:18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31" r:id="rId16">
            <o:LockedField>false</o:LockedField>
          </o:OLEObject>
        </w:object>
      </w:r>
      <w:r>
        <w:rPr>
          <w:rFonts w:hint="eastAsia"/>
          <w:szCs w:val="21"/>
        </w:rPr>
        <w:t>为</w:t>
      </w:r>
      <w:r>
        <w:rPr>
          <w:rFonts w:hint="eastAsia" w:ascii="宋体" w:hAnsi="宋体"/>
          <w:szCs w:val="21"/>
        </w:rPr>
        <w:t>函数y=f(x)在x=</w:t>
      </w:r>
      <w:r>
        <w:rPr>
          <w:position w:val="-14"/>
          <w:szCs w:val="21"/>
        </w:rPr>
        <w:object>
          <v:shape id="_x0000_i1028" o:spt="75" type="#_x0000_t75" style="height:20.25pt;width:17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8" DrawAspect="Content" ObjectID="_1468075732" r:id="rId18">
            <o:LockedField>false</o:LockedField>
          </o:OLEObject>
        </w:object>
      </w:r>
      <w:r>
        <w:rPr>
          <w:rFonts w:hint="eastAsia"/>
          <w:szCs w:val="21"/>
        </w:rPr>
        <w:t>处的导数，记作</w:t>
      </w:r>
      <w:r>
        <w:rPr>
          <w:i/>
          <w:szCs w:val="21"/>
        </w:rPr>
        <w:t>f</w:t>
      </w:r>
      <w:r>
        <w:rPr>
          <w:rFonts w:hAnsi="宋体"/>
          <w:szCs w:val="21"/>
        </w:rPr>
        <w:t>′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  <w:vertAlign w:val="subscript"/>
        </w:rPr>
        <w:t>0</w:t>
      </w:r>
      <w:r>
        <w:rPr>
          <w:szCs w:val="21"/>
        </w:rPr>
        <w:t>)</w:t>
      </w:r>
      <w:r>
        <w:rPr>
          <w:rFonts w:hint="eastAsia"/>
          <w:szCs w:val="21"/>
        </w:rPr>
        <w:t>或</w:t>
      </w:r>
      <w:r>
        <w:rPr>
          <w:bCs/>
          <w:i/>
          <w:iCs/>
          <w:szCs w:val="21"/>
        </w:rPr>
        <w:t>y</w:t>
      </w:r>
      <w:r>
        <w:rPr>
          <w:rFonts w:hint="eastAsia"/>
          <w:bCs/>
          <w:i/>
          <w:iCs/>
          <w:szCs w:val="21"/>
        </w:rPr>
        <w:t>′</w:t>
      </w:r>
      <w:r>
        <w:rPr>
          <w:bCs/>
          <w:szCs w:val="21"/>
        </w:rPr>
        <w:t>|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=</w:t>
      </w:r>
      <w:r>
        <w:rPr>
          <w:position w:val="-14"/>
          <w:szCs w:val="21"/>
        </w:rPr>
        <w:object>
          <v:shape id="_x0000_i1029" o:spt="75" type="#_x0000_t75" style="height:20.25pt;width:17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33" r:id="rId19">
            <o:LockedField>false</o:LockedField>
          </o:OLEObject>
        </w:object>
      </w:r>
      <w:r>
        <w:rPr>
          <w:rFonts w:hint="eastAsia"/>
          <w:szCs w:val="21"/>
        </w:rPr>
        <w:t>，即</w:t>
      </w:r>
      <w:r>
        <w:rPr>
          <w:i/>
          <w:szCs w:val="21"/>
        </w:rPr>
        <w:t>f</w:t>
      </w:r>
      <w:r>
        <w:rPr>
          <w:rFonts w:hAnsi="宋体"/>
          <w:szCs w:val="21"/>
        </w:rPr>
        <w:t>′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  <w:vertAlign w:val="subscript"/>
        </w:rPr>
        <w:t>0</w:t>
      </w:r>
      <w:r>
        <w:rPr>
          <w:szCs w:val="21"/>
        </w:rPr>
        <w:t>)</w:t>
      </w:r>
      <w:r>
        <w:rPr>
          <w:rFonts w:hint="eastAsia"/>
          <w:szCs w:val="21"/>
        </w:rPr>
        <w:t>=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position w:val="-24"/>
          <w:szCs w:val="21"/>
        </w:rPr>
        <w:object>
          <v:shape id="_x0000_i1030" o:spt="75" type="#_x0000_t75" style="height:30.75pt;width:18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4" r:id="rId20">
            <o:LockedField>false</o:LockedField>
          </o:OLEObject>
        </w:object>
      </w:r>
      <w:r>
        <w:rPr>
          <w:rFonts w:hint="eastAsia"/>
          <w:szCs w:val="21"/>
        </w:rPr>
        <w:t xml:space="preserve">=      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szCs w:val="21"/>
        </w:rPr>
        <w:instrText xml:space="preserve">f(</w:instrText>
      </w:r>
      <w:r>
        <w:rPr>
          <w:i/>
          <w:szCs w:val="21"/>
        </w:rPr>
        <w:instrText xml:space="preserve">f</w:instrText>
      </w:r>
      <w:r>
        <w:rPr>
          <w:rFonts w:ascii="Symbol" w:hAnsi="Symbol"/>
          <w:szCs w:val="21"/>
        </w:rPr>
        <w:instrText xml:space="preserve"></w:instrText>
      </w:r>
      <w:r>
        <w:rPr>
          <w:i/>
          <w:szCs w:val="21"/>
        </w:rPr>
        <w:instrText xml:space="preserve">x</w:instrText>
      </w:r>
      <w:r>
        <w:rPr>
          <w:szCs w:val="21"/>
          <w:vertAlign w:val="subscript"/>
        </w:rPr>
        <w:instrText xml:space="preserve">0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Δx</w:instrText>
      </w:r>
      <w:r>
        <w:rPr>
          <w:rFonts w:ascii="Symbol" w:hAnsi="Symbol"/>
          <w:szCs w:val="21"/>
        </w:rPr>
        <w:instrText xml:space="preserve">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f</w:instrText>
      </w:r>
      <w:r>
        <w:rPr>
          <w:rFonts w:ascii="Symbol" w:hAnsi="Symbol"/>
          <w:szCs w:val="21"/>
        </w:rPr>
        <w:instrText xml:space="preserve"></w:instrText>
      </w:r>
      <w:r>
        <w:rPr>
          <w:i/>
          <w:szCs w:val="21"/>
        </w:rPr>
        <w:instrText xml:space="preserve">x</w:instrText>
      </w:r>
      <w:r>
        <w:rPr>
          <w:szCs w:val="21"/>
          <w:vertAlign w:val="subscript"/>
        </w:rPr>
        <w:instrText xml:space="preserve">0</w:instrText>
      </w:r>
      <w:r>
        <w:rPr>
          <w:rFonts w:ascii="Symbol" w:hAnsi="Symbol"/>
          <w:szCs w:val="21"/>
        </w:rPr>
        <w:instrText xml:space="preserve"></w:instrText>
      </w:r>
      <w:r>
        <w:rPr>
          <w:i/>
          <w:szCs w:val="21"/>
        </w:rPr>
        <w:instrText xml:space="preserve">,Δx</w:instrText>
      </w:r>
      <w:r>
        <w:rPr>
          <w:szCs w:val="21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．基本初等函数的导数公式</w:t>
      </w:r>
    </w:p>
    <w:tbl>
      <w:tblPr>
        <w:tblStyle w:val="12"/>
        <w:tblW w:w="52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2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原函数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导函数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Times New Roman" w:hAnsi="Times New Roman"/>
                <w:i/>
              </w:rPr>
              <w:t>c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  <w:vertAlign w:val="superscript"/>
              </w:rPr>
              <w:t>n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n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perscript"/>
              </w:rPr>
              <w:t>*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Times New Roman" w:hAnsi="Times New Roman"/>
                <w:i/>
              </w:rPr>
              <w:t>nx</w:t>
            </w:r>
            <w:r>
              <w:rPr>
                <w:rFonts w:ascii="Times New Roman" w:hAnsi="Times New Roman"/>
                <w:i/>
                <w:vertAlign w:val="superscript"/>
              </w:rPr>
              <w:t>n</w:t>
            </w:r>
            <w:r>
              <w:rPr>
                <w:rFonts w:ascii="Times New Roman" w:hAnsi="Times New Roman"/>
                <w:vertAlign w:val="superscript"/>
              </w:rPr>
              <w:t>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)＝sin </w:t>
            </w:r>
            <w:r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)＝cos </w:t>
            </w:r>
            <w:r>
              <w:rPr>
                <w:rFonts w:ascii="Times New Roman" w:hAnsi="Times New Roman"/>
                <w:i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)＝cos </w:t>
            </w:r>
            <w:r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)＝－sin </w:t>
            </w:r>
            <w:r>
              <w:rPr>
                <w:rFonts w:ascii="Times New Roman" w:hAnsi="Times New Roman"/>
                <w:i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  <w:i/>
                <w:vertAlign w:val="superscript"/>
              </w:rPr>
              <w:t>x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&gt;0且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hAnsi="宋体"/>
              </w:rPr>
              <w:t>≠</w:t>
            </w:r>
            <w:r>
              <w:rPr>
                <w:rFonts w:ascii="Times New Roman" w:hAnsi="Times New Roman"/>
              </w:rPr>
              <w:t>1)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  <w:i/>
                <w:vertAlign w:val="superscript"/>
              </w:rPr>
              <w:t>x</w:t>
            </w:r>
            <w:r>
              <w:rPr>
                <w:rFonts w:ascii="Times New Roman" w:hAnsi="Times New Roman"/>
              </w:rPr>
              <w:t xml:space="preserve">ln </w:t>
            </w:r>
            <w:r>
              <w:rPr>
                <w:rFonts w:ascii="Times New Roman" w:hAnsi="Times New Roman"/>
                <w:i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)＝e</w:t>
            </w:r>
            <w:r>
              <w:rPr>
                <w:rFonts w:ascii="Times New Roman" w:hAnsi="Times New Roman"/>
                <w:i/>
                <w:vertAlign w:val="superscript"/>
              </w:rPr>
              <w:t>x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)＝e</w:t>
            </w:r>
            <w:r>
              <w:rPr>
                <w:rFonts w:ascii="Times New Roman" w:hAnsi="Times New Roman"/>
                <w:i/>
                <w:vertAlign w:val="superscript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i/>
                <w:lang w:val="pt-BR"/>
              </w:rPr>
              <w:t>f</w:t>
            </w:r>
            <w:r>
              <w:rPr>
                <w:rFonts w:ascii="Times New Roman" w:hAnsi="Times New Roman"/>
                <w:lang w:val="pt-BR"/>
              </w:rPr>
              <w:t>(</w:t>
            </w:r>
            <w:r>
              <w:rPr>
                <w:rFonts w:ascii="Times New Roman" w:hAnsi="Times New Roman"/>
                <w:i/>
                <w:lang w:val="pt-BR"/>
              </w:rPr>
              <w:t>x</w:t>
            </w:r>
            <w:r>
              <w:rPr>
                <w:rFonts w:ascii="Times New Roman" w:hAnsi="Times New Roman"/>
                <w:lang w:val="pt-BR"/>
              </w:rPr>
              <w:t>)＝log</w:t>
            </w:r>
            <w:r>
              <w:rPr>
                <w:rFonts w:ascii="Times New Roman" w:hAnsi="Times New Roman"/>
                <w:i/>
                <w:vertAlign w:val="subscript"/>
                <w:lang w:val="pt-BR"/>
              </w:rPr>
              <w:t>a</w:t>
            </w:r>
            <w:r>
              <w:rPr>
                <w:rFonts w:ascii="Times New Roman" w:hAnsi="Times New Roman"/>
                <w:i/>
                <w:lang w:val="pt-BR"/>
              </w:rPr>
              <w:t>x</w:t>
            </w:r>
          </w:p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(</w:t>
            </w:r>
            <w:r>
              <w:rPr>
                <w:rFonts w:ascii="Times New Roman" w:hAnsi="Times New Roman"/>
                <w:i/>
                <w:lang w:val="pt-BR"/>
              </w:rPr>
              <w:t>a</w:t>
            </w:r>
            <w:r>
              <w:rPr>
                <w:rFonts w:ascii="Times New Roman" w:hAnsi="Times New Roman"/>
                <w:lang w:val="pt-BR"/>
              </w:rPr>
              <w:t>&gt;0</w:t>
            </w:r>
            <w:r>
              <w:rPr>
                <w:rFonts w:ascii="Times New Roman" w:hAnsi="Times New Roman"/>
              </w:rPr>
              <w:t>且</w:t>
            </w:r>
            <w:r>
              <w:rPr>
                <w:rFonts w:ascii="Times New Roman" w:hAnsi="Times New Roman"/>
                <w:i/>
                <w:lang w:val="pt-BR"/>
              </w:rPr>
              <w:t>a</w:t>
            </w:r>
            <w:r>
              <w:rPr>
                <w:rFonts w:hAnsi="宋体"/>
                <w:lang w:val="pt-BR"/>
              </w:rPr>
              <w:t>≠</w:t>
            </w:r>
            <w:r>
              <w:rPr>
                <w:rFonts w:ascii="Times New Roman" w:hAnsi="Times New Roman"/>
                <w:lang w:val="pt-BR"/>
              </w:rPr>
              <w:t>1)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/>
              </w:rPr>
              <w:instrText xml:space="preserve">f(1</w:instrText>
            </w:r>
            <w:r>
              <w:rPr>
                <w:rFonts w:ascii="Times New Roman" w:hAnsi="Times New Roman"/>
                <w:i/>
              </w:rPr>
              <w:instrText xml:space="preserve">,x</w:instrText>
            </w:r>
            <w:r>
              <w:rPr>
                <w:rFonts w:ascii="Times New Roman" w:hAnsi="Times New Roman"/>
              </w:rPr>
              <w:instrText xml:space="preserve">ln </w:instrText>
            </w:r>
            <w:r>
              <w:rPr>
                <w:rFonts w:ascii="Times New Roman" w:hAnsi="Times New Roman"/>
                <w:i/>
              </w:rPr>
              <w:instrText xml:space="preserve">a</w:instrText>
            </w:r>
            <w:r>
              <w:rPr>
                <w:rFonts w:ascii="Times New Roman" w:hAnsi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992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)＝ln </w:t>
            </w:r>
            <w:r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2255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f</w:t>
            </w:r>
            <w:r>
              <w:rPr>
                <w:rFonts w:hAnsi="宋体"/>
              </w:rPr>
              <w:t>′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>)＝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/>
              </w:rPr>
              <w:instrText xml:space="preserve">f(1</w:instrText>
            </w:r>
            <w:r>
              <w:rPr>
                <w:rFonts w:ascii="Times New Roman" w:hAnsi="Times New Roman"/>
                <w:i/>
              </w:rPr>
              <w:instrText xml:space="preserve">,x</w:instrText>
            </w:r>
            <w:r>
              <w:rPr>
                <w:rFonts w:ascii="Times New Roman" w:hAnsi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pStyle w:val="4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</w:t>
      </w:r>
      <w:r>
        <w:rPr>
          <w:rFonts w:ascii="Times New Roman" w:hAnsi="Times New Roman"/>
        </w:rPr>
        <w:t>导数的四则运算法则</w:t>
      </w:r>
    </w:p>
    <w:p>
      <w:pPr>
        <w:pStyle w:val="4"/>
        <w:snapToGrid w:val="0"/>
        <w:spacing w:line="360" w:lineRule="auto"/>
        <w:ind w:firstLine="735" w:firstLineChars="350"/>
        <w:rPr>
          <w:rFonts w:ascii="Times New Roman" w:hAnsi="Times New Roman"/>
          <w:lang w:val="pl-PL"/>
        </w:rPr>
      </w:pPr>
      <w:r>
        <w:rPr>
          <w:rFonts w:hint="eastAsia" w:hAnsi="宋体" w:cs="宋体"/>
          <w:lang w:val="pl-PL"/>
        </w:rPr>
        <w:t>①</w:t>
      </w:r>
      <w:r>
        <w:rPr>
          <w:rFonts w:ascii="Times New Roman" w:hAnsi="Times New Roman"/>
          <w:lang w:val="pl-PL"/>
        </w:rPr>
        <w:t>[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)±</w:t>
      </w:r>
      <w:r>
        <w:rPr>
          <w:rFonts w:ascii="Book Antiqua" w:hAnsi="Book Antiqua"/>
          <w:i/>
          <w:lang w:val="pl-PL"/>
        </w:rPr>
        <w:t>v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)]</w:t>
      </w:r>
      <w:r>
        <w:rPr>
          <w:rFonts w:hAnsi="宋体"/>
          <w:lang w:val="pl-PL"/>
        </w:rPr>
        <w:t>′</w:t>
      </w:r>
      <w:r>
        <w:rPr>
          <w:rFonts w:ascii="Times New Roman" w:hAnsi="Times New Roman"/>
          <w:lang w:val="pl-PL"/>
        </w:rPr>
        <w:t>＝</w:t>
      </w:r>
      <w:r>
        <w:rPr>
          <w:rFonts w:ascii="Times New Roman" w:hAnsi="Times New Roman"/>
          <w:i/>
          <w:lang w:val="pl-PL"/>
        </w:rPr>
        <w:t>u</w:t>
      </w:r>
      <w:r>
        <w:rPr>
          <w:rFonts w:hAnsi="宋体"/>
          <w:lang w:val="pl-PL"/>
        </w:rPr>
        <w:t>′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)±</w:t>
      </w:r>
      <w:r>
        <w:rPr>
          <w:rFonts w:ascii="Book Antiqua" w:hAnsi="Book Antiqua"/>
          <w:i/>
          <w:lang w:val="pl-PL"/>
        </w:rPr>
        <w:t>v</w:t>
      </w:r>
      <w:r>
        <w:rPr>
          <w:rFonts w:hAnsi="宋体"/>
          <w:lang w:val="pl-PL"/>
        </w:rPr>
        <w:t>′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)．</w:t>
      </w:r>
    </w:p>
    <w:p>
      <w:pPr>
        <w:pStyle w:val="4"/>
        <w:snapToGrid w:val="0"/>
        <w:spacing w:line="360" w:lineRule="auto"/>
        <w:ind w:firstLine="735" w:firstLineChars="350"/>
        <w:rPr>
          <w:rFonts w:ascii="Times New Roman" w:hAnsi="Times New Roman"/>
          <w:lang w:val="pl-PL"/>
        </w:rPr>
      </w:pPr>
      <w:r>
        <w:rPr>
          <w:rFonts w:hint="eastAsia" w:hAnsi="宋体" w:cs="宋体"/>
          <w:lang w:val="pl-PL"/>
        </w:rPr>
        <w:t>②</w:t>
      </w:r>
      <w:r>
        <w:rPr>
          <w:rFonts w:ascii="Times New Roman" w:hAnsi="Times New Roman"/>
          <w:lang w:val="pl-PL"/>
        </w:rPr>
        <w:t>[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</w:t>
      </w:r>
      <w:r>
        <w:rPr>
          <w:rFonts w:ascii="Book Antiqua" w:hAnsi="Book Antiqua"/>
          <w:i/>
          <w:lang w:val="pl-PL"/>
        </w:rPr>
        <w:t>v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)]</w:t>
      </w:r>
      <w:r>
        <w:rPr>
          <w:rFonts w:hAnsi="宋体"/>
          <w:lang w:val="pl-PL"/>
        </w:rPr>
        <w:t>′</w:t>
      </w:r>
      <w:r>
        <w:rPr>
          <w:rFonts w:ascii="Times New Roman" w:hAnsi="Times New Roman"/>
          <w:lang w:val="pl-PL"/>
        </w:rPr>
        <w:t>＝</w:t>
      </w:r>
      <w:r>
        <w:rPr>
          <w:rFonts w:ascii="Times New Roman" w:hAnsi="Times New Roman"/>
          <w:i/>
          <w:lang w:val="pl-PL"/>
        </w:rPr>
        <w:t>u</w:t>
      </w:r>
      <w:r>
        <w:rPr>
          <w:rFonts w:hAnsi="宋体"/>
          <w:lang w:val="pl-PL"/>
        </w:rPr>
        <w:t>′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</w:t>
      </w:r>
      <w:r>
        <w:rPr>
          <w:rFonts w:ascii="Book Antiqua" w:hAnsi="Book Antiqua"/>
          <w:i/>
          <w:lang w:val="pl-PL"/>
        </w:rPr>
        <w:t>v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)＋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</w:t>
      </w:r>
      <w:r>
        <w:rPr>
          <w:rFonts w:ascii="Book Antiqua" w:hAnsi="Book Antiqua"/>
          <w:i/>
          <w:lang w:val="pl-PL"/>
        </w:rPr>
        <w:t>v</w:t>
      </w:r>
      <w:r>
        <w:rPr>
          <w:rFonts w:hAnsi="宋体"/>
          <w:lang w:val="pl-PL"/>
        </w:rPr>
        <w:t>′</w:t>
      </w:r>
      <w:r>
        <w:rPr>
          <w:rFonts w:ascii="Times New Roman" w:hAnsi="Times New Roman"/>
          <w:lang w:val="pl-PL"/>
        </w:rPr>
        <w:t>(</w:t>
      </w:r>
      <w:r>
        <w:rPr>
          <w:rFonts w:ascii="Times New Roman" w:hAnsi="Times New Roman"/>
          <w:i/>
          <w:lang w:val="pl-PL"/>
        </w:rPr>
        <w:t>x</w:t>
      </w:r>
      <w:r>
        <w:rPr>
          <w:rFonts w:ascii="Times New Roman" w:hAnsi="Times New Roman"/>
          <w:lang w:val="pl-PL"/>
        </w:rPr>
        <w:t>)．</w:t>
      </w:r>
    </w:p>
    <w:p>
      <w:pPr>
        <w:pStyle w:val="4"/>
        <w:snapToGrid w:val="0"/>
        <w:spacing w:line="360" w:lineRule="auto"/>
        <w:ind w:firstLine="735" w:firstLineChars="350"/>
        <w:rPr>
          <w:rFonts w:ascii="Times New Roman" w:hAnsi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/>
        </w:rPr>
        <w:t>[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/>
        </w:rPr>
        <w:instrText xml:space="preserve">f(</w:instrText>
      </w:r>
      <w:r>
        <w:rPr>
          <w:rFonts w:ascii="Times New Roman" w:hAnsi="Times New Roman"/>
          <w:i/>
        </w:rPr>
        <w:instrText xml:space="preserve">u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Times New Roman" w:hAnsi="Times New Roman"/>
          <w:i/>
        </w:rPr>
        <w:instrText xml:space="preserve">,</w:instrText>
      </w:r>
      <w:r>
        <w:rPr>
          <w:rFonts w:ascii="Book Antiqua" w:hAnsi="Book Antiqua"/>
          <w:i/>
        </w:rPr>
        <w:instrText xml:space="preserve">v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Times New Roman" w:hAnsi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/>
        </w:rPr>
        <w:t>]</w:t>
      </w:r>
      <w:r>
        <w:rPr>
          <w:rFonts w:hAnsi="宋体"/>
        </w:rPr>
        <w:t>′</w:t>
      </w:r>
      <w:r>
        <w:rPr>
          <w:rFonts w:ascii="Times New Roman" w:hAnsi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/>
        </w:rPr>
        <w:instrText xml:space="preserve">f(</w:instrText>
      </w:r>
      <w:r>
        <w:rPr>
          <w:rFonts w:ascii="Times New Roman" w:hAnsi="Times New Roman"/>
          <w:i/>
        </w:rPr>
        <w:instrText xml:space="preserve">u</w:instrText>
      </w:r>
      <w:r>
        <w:rPr>
          <w:rFonts w:hAnsi="宋体"/>
        </w:rPr>
        <w:instrText xml:space="preserve">′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Book Antiqua" w:hAnsi="Book Antiqua"/>
          <w:i/>
        </w:rPr>
        <w:instrText xml:space="preserve">v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Times New Roman" w:hAnsi="Times New Roman"/>
        </w:rPr>
        <w:instrText xml:space="preserve">－</w:instrText>
      </w:r>
      <w:r>
        <w:rPr>
          <w:rFonts w:ascii="Times New Roman" w:hAnsi="Times New Roman"/>
          <w:i/>
        </w:rPr>
        <w:instrText xml:space="preserve">u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Book Antiqua" w:hAnsi="Book Antiqua"/>
          <w:i/>
        </w:rPr>
        <w:instrText xml:space="preserve">v</w:instrText>
      </w:r>
      <w:r>
        <w:rPr>
          <w:rFonts w:hAnsi="宋体"/>
        </w:rPr>
        <w:instrText xml:space="preserve">′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Times New Roman" w:hAnsi="Times New Roman"/>
          <w:i/>
        </w:rPr>
        <w:instrText xml:space="preserve">,</w:instrText>
      </w:r>
      <w:r>
        <w:rPr>
          <w:rFonts w:ascii="Times New Roman" w:hAnsi="Times New Roman"/>
        </w:rPr>
        <w:instrText xml:space="preserve">[</w:instrText>
      </w:r>
      <w:r>
        <w:rPr>
          <w:rFonts w:ascii="Book Antiqua" w:hAnsi="Book Antiqua"/>
          <w:i/>
        </w:rPr>
        <w:instrText xml:space="preserve">v</w:instrText>
      </w:r>
      <w:r>
        <w:rPr>
          <w:rFonts w:ascii="Symbol" w:hAnsi="Symbol"/>
        </w:rPr>
        <w:instrText xml:space="preserve"></w:instrText>
      </w:r>
      <w:r>
        <w:rPr>
          <w:rFonts w:ascii="Times New Roman" w:hAnsi="Times New Roman"/>
          <w:i/>
        </w:rPr>
        <w:instrText xml:space="preserve">x</w:instrText>
      </w:r>
      <w:r>
        <w:rPr>
          <w:rFonts w:ascii="Symbol" w:hAnsi="Symbol"/>
        </w:rPr>
        <w:instrText xml:space="preserve"></w:instrText>
      </w:r>
      <w:r>
        <w:rPr>
          <w:rFonts w:ascii="Times New Roman" w:hAnsi="Times New Roman"/>
        </w:rPr>
        <w:instrText xml:space="preserve">]</w:instrText>
      </w:r>
      <w:r>
        <w:rPr>
          <w:rFonts w:ascii="Times New Roman" w:hAnsi="Times New Roman"/>
          <w:vertAlign w:val="superscript"/>
        </w:rPr>
        <w:instrText xml:space="preserve">2</w:instrText>
      </w:r>
      <w:r>
        <w:rPr>
          <w:rFonts w:ascii="Times New Roman" w:hAnsi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/>
        </w:rPr>
        <w:t>(</w:t>
      </w:r>
      <w:r>
        <w:rPr>
          <w:rFonts w:ascii="Book Antiqua" w:hAnsi="Book Antiqua"/>
          <w:i/>
        </w:rPr>
        <w:t>v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</w:t>
      </w:r>
      <w:r>
        <w:rPr>
          <w:rFonts w:hAnsi="宋体"/>
        </w:rPr>
        <w:t>≠</w:t>
      </w:r>
      <w:r>
        <w:rPr>
          <w:rFonts w:ascii="Times New Roman" w:hAnsi="Times New Roman"/>
        </w:rPr>
        <w:t>0)．</w:t>
      </w:r>
    </w:p>
    <w:p>
      <w:pPr>
        <w:pStyle w:val="4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</w:t>
      </w:r>
      <w:r>
        <w:rPr>
          <w:rFonts w:ascii="Times New Roman" w:hAnsi="Times New Roman"/>
        </w:rPr>
        <w:t>复合函数求导</w:t>
      </w:r>
    </w:p>
    <w:p>
      <w:pPr>
        <w:pStyle w:val="4"/>
        <w:snapToGrid w:val="0"/>
        <w:spacing w:line="360" w:lineRule="auto"/>
        <w:ind w:firstLine="735" w:firstLineChars="350"/>
        <w:rPr>
          <w:rFonts w:ascii="Times New Roman" w:hAnsi="Times New Roman"/>
        </w:rPr>
      </w:pPr>
      <w:r>
        <w:rPr>
          <w:rFonts w:ascii="Times New Roman" w:hAnsi="Times New Roman"/>
        </w:rPr>
        <w:t>复合函数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))的导数和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u</w:t>
      </w:r>
      <w:r>
        <w:rPr>
          <w:rFonts w:ascii="Times New Roman" w:hAnsi="Times New Roman"/>
        </w:rPr>
        <w:t>)，</w:t>
      </w:r>
      <w:r>
        <w:rPr>
          <w:rFonts w:ascii="Times New Roman" w:hAnsi="Times New Roman"/>
          <w:i/>
        </w:rPr>
        <w:t>u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)的导数之间的关系</w:t>
      </w:r>
    </w:p>
    <w:p>
      <w:pPr>
        <w:rPr>
          <w:rFonts w:hint="eastAsia" w:ascii="宋体-方正超大字符集" w:hAnsi="宋体-方正超大字符集" w:eastAsia="宋体-方正超大字符集" w:cs="宋体-方正超大字符集"/>
          <w:szCs w:val="21"/>
        </w:rPr>
      </w:pP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  <w:i/>
          <w:vertAlign w:val="subscript"/>
        </w:rPr>
        <w:t>x</w:t>
      </w:r>
      <w:r>
        <w:rPr>
          <w:rFonts w:hAnsi="宋体"/>
        </w:rPr>
        <w:t>′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f</w:t>
      </w:r>
      <w:r>
        <w:rPr>
          <w:rFonts w:hAnsi="宋体"/>
        </w:rPr>
        <w:t>′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u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i/>
        </w:rPr>
        <w:t>g</w:t>
      </w:r>
      <w:r>
        <w:rPr>
          <w:rFonts w:hAnsi="宋体"/>
        </w:rPr>
        <w:t>′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)．</w:t>
      </w:r>
      <w:bookmarkStart w:id="0" w:name="_GoBack"/>
      <w:bookmarkEnd w:id="0"/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Palatino Linotype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宋体-方正超大字符集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4ED7C3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7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6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2016-08-17T03:50:22Z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