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等比数列知识点总结-高中数学必修5第二章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1.定义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}从第2项起，每一项与它前一项的比等于同一个常数的数列称作等比数列.常数叫公比.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2.通项公式：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－1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推广形式：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m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－</w:t>
      </w:r>
      <w:r>
        <w:rPr>
          <w:rFonts w:hint="eastAsia" w:ascii="Times New Roman" w:hAnsi="Times New Roman" w:cs="Times New Roman"/>
          <w:i/>
          <w:iCs/>
          <w:vertAlign w:val="superscript"/>
        </w:rPr>
        <w:t>m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变式：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30"/>
        </w:rPr>
        <w:object>
          <v:shape id="_x0000_i1025" o:spt="75" type="#_x0000_t75" style="height:36pt;width:36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）.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3.前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项和</w: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46"/>
        </w:rPr>
        <w:object>
          <v:shape id="_x0000_i1026" o:spt="75" type="#_x0000_t75" style="height:52pt;width:18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注：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≠1时，</w:t>
      </w:r>
      <w:r>
        <w:rPr>
          <w:rFonts w:ascii="Times New Roman" w:hAnsi="Times New Roman" w:cs="Times New Roman"/>
          <w:position w:val="-28"/>
        </w:rPr>
        <w:object>
          <v:shape id="_x0000_i1027" o:spt="75" type="#_x0000_t75" style="height:31.95pt;width:19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8"/>
        </w:rPr>
        <w:object>
          <v:shape id="_x0000_i1028" o:spt="75" type="#_x0000_t75" style="height:34pt;width:34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ind w:firstLine="404" w:firstLineChars="200"/>
        <w:rPr>
          <w:rFonts w:hint="eastAsia"/>
          <w:spacing w:val="-4"/>
        </w:rPr>
      </w:pPr>
      <w:r>
        <w:rPr>
          <w:rFonts w:hint="eastAsia"/>
          <w:bCs/>
          <w:spacing w:val="-4"/>
        </w:rPr>
        <w:t>4．在等比数列</w:t>
      </w:r>
      <w:r>
        <w:rPr>
          <w:bCs/>
          <w:spacing w:val="-4"/>
          <w:position w:val="-12"/>
        </w:rPr>
        <w:object>
          <v:shape id="_x0000_i1029" o:spt="75" type="#_x0000_t75" style="height:18pt;width:23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bCs/>
          <w:spacing w:val="-4"/>
        </w:rPr>
        <w:t>中有如下性质</w:t>
      </w:r>
      <w:r>
        <w:rPr>
          <w:rFonts w:hint="eastAsia"/>
          <w:spacing w:val="-4"/>
        </w:rPr>
        <w:t xml:space="preserve">:  </w:t>
      </w:r>
    </w:p>
    <w:p>
      <w:pPr>
        <w:ind w:firstLine="404" w:firstLineChars="200"/>
        <w:rPr>
          <w:rFonts w:hint="eastAsia"/>
          <w:spacing w:val="-4"/>
        </w:rPr>
      </w:pPr>
      <w:r>
        <w:rPr>
          <w:rFonts w:hint="eastAsia"/>
          <w:spacing w:val="-4"/>
        </w:rPr>
        <w:t>(1)、</w:t>
      </w:r>
      <w:r>
        <w:rPr>
          <w:spacing w:val="-4"/>
          <w:position w:val="-32"/>
        </w:rPr>
        <w:object>
          <v:shape id="_x0000_i1030" o:spt="75" type="#_x0000_t75" style="height:38pt;width:138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ind w:firstLine="404" w:firstLineChars="200"/>
        <w:rPr>
          <w:rFonts w:hint="eastAsia"/>
          <w:spacing w:val="-4"/>
        </w:rPr>
      </w:pPr>
      <w:r>
        <w:rPr>
          <w:rFonts w:hint="eastAsia"/>
          <w:spacing w:val="-4"/>
        </w:rPr>
        <w:t>(2)下标成等差数列的项构成等比数列</w:t>
      </w:r>
    </w:p>
    <w:p>
      <w:pPr>
        <w:ind w:firstLine="404" w:firstLineChars="200"/>
        <w:rPr>
          <w:rFonts w:hint="eastAsia"/>
          <w:spacing w:val="-4"/>
        </w:rPr>
      </w:pPr>
      <w:r>
        <w:rPr>
          <w:rFonts w:hint="eastAsia"/>
          <w:spacing w:val="-4"/>
        </w:rPr>
        <w:t>(3)连续若干项的和也构成等比数列.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5.等比中项：若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成等比数列，则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为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的等比中项，且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=±</w:t>
      </w:r>
      <w:r>
        <w:rPr>
          <w:rFonts w:ascii="Times New Roman" w:hAnsi="Times New Roman" w:cs="Times New Roman"/>
          <w:position w:val="-8"/>
        </w:rPr>
        <w:object>
          <v:shape id="_x0000_i1031" o:spt="75" type="#_x0000_t75" style="height:17pt;width:23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6.三个数或四个数成等比数列且又知积时，则三个数可设为</w:t>
      </w:r>
      <w:r>
        <w:rPr>
          <w:rFonts w:ascii="Times New Roman" w:hAnsi="Times New Roman" w:cs="Times New Roman"/>
          <w:position w:val="-28"/>
        </w:rPr>
        <w:object>
          <v:shape id="_x0000_i1032" o:spt="75" type="#_x0000_t75" style="height:31.95pt;width:12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aq</w:t>
      </w:r>
      <w:r>
        <w:rPr>
          <w:rFonts w:hint="eastAsia" w:ascii="Times New Roman" w:hAnsi="Times New Roman" w:cs="Times New Roman"/>
        </w:rPr>
        <w:t>，四个数可设为</w:t>
      </w:r>
      <w:r>
        <w:rPr>
          <w:rFonts w:ascii="Times New Roman" w:hAnsi="Times New Roman" w:cs="Times New Roman"/>
          <w:position w:val="-28"/>
        </w:rPr>
        <w:object>
          <v:shape id="_x0000_i1033" o:spt="75" type="#_x0000_t75" style="height:31.95pt;width:17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position w:val="-28"/>
        </w:rPr>
        <w:object>
          <v:shape id="_x0000_i1034" o:spt="75" type="#_x0000_t75" style="height:31.95pt;width:1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aq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aq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/>
        </w:rPr>
        <w:t>为好.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7.证明等比数列的方法：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（1）用定义：只需证</w:t>
      </w:r>
      <w:r>
        <w:rPr>
          <w:rFonts w:ascii="Times New Roman" w:hAnsi="Times New Roman" w:cs="Times New Roman"/>
          <w:position w:val="-28"/>
        </w:rPr>
        <w:object>
          <v:shape id="_x0000_i1035" o:spt="75" type="#_x0000_t75" style="height:31.95pt;width:24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=常数；</w:t>
      </w:r>
    </w:p>
    <w:p>
      <w:pPr>
        <w:pStyle w:val="4"/>
        <w:ind w:left="840" w:leftChars="20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（2）用中项性质：只需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+2</w:t>
      </w:r>
      <w:r>
        <w:rPr>
          <w:rFonts w:hint="eastAsia"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28"/>
        </w:rPr>
        <w:object>
          <v:shape id="_x0000_i1036" o:spt="75" type="#_x0000_t75" style="height:31.95pt;width:24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8"/>
        </w:rPr>
        <w:object>
          <v:shape id="_x0000_i1037" o:spt="75" type="#_x0000_t75" style="height:31.95pt;width:24.95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BB776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2016-08-10T03:49:05Z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