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cs="Times New Roman"/>
          <w:b/>
          <w:sz w:val="44"/>
          <w:szCs w:val="44"/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平面向量应用举例试题及答案-高中数学必修4第二章</w:t>
      </w:r>
    </w:p>
    <w:p>
      <w:pPr>
        <w:spacing w:line="360" w:lineRule="auto"/>
        <w:jc w:val="left"/>
        <w:rPr>
          <w:rFonts w:hint="eastAsia"/>
          <w:b/>
          <w:sz w:val="36"/>
          <w:szCs w:val="36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x(基)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x(础)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x(提)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x(升)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1．用力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推动一物体水平运动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m，设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与水平面成角大小为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</w:rPr>
        <w:t>，则对物体所做的功为(　　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>A．|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F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|·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  <w:lang w:val="pt-BR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F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·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s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F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·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  <w:lang w:val="pt-BR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D．|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F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 xml:space="preserve">|cos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·</w:t>
      </w:r>
      <w:r>
        <w:rPr>
          <w:rFonts w:ascii="Times New Roman" w:hAnsi="Times New Roman" w:cs="Times New Roman"/>
          <w:b/>
          <w:i/>
          <w:sz w:val="28"/>
          <w:szCs w:val="28"/>
          <w:lang w:val="pt-BR"/>
        </w:rPr>
        <w:t>s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t-BR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2．河水的流速为2 m/s，一艘小船想以垂直于河岸方向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10 m/s的速度驶向对岸，则小船的静水速度大小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9525" cy="20320"/>
            <wp:effectExtent l="0" t="0" r="0" b="0"/>
            <wp:docPr id="1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为(　　)</w:t>
      </w: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[来源:学科网ZXXK]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A．10 m/s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B．12 m/s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C．4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2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m/s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D．2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m/s</w:t>
      </w:r>
    </w:p>
    <w:p>
      <w:pPr>
        <w:pStyle w:val="4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[来源:Zxxk.Com]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3．已知作用在点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(2,2)的三个力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b\lc\(\rc\)(\a\vs4\al\co1(2，3))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b\lc\(\rc\)(\a\vs4\al\co1(1，－4))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b\lc\(\rc\)(\a\vs4\al\co1(3，2))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，则合力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的终点坐标为(　　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1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b\lc\(\rc\)(\a\vs4\al\co1(6，1))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b\lc\(\rc\)(\a\vs4\al\co1(8，3))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b\lc\(\rc\)(\a\vs4\al\co1(4，－1))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b\lc\(\rc\)(\a\vs4\al\co1(3，8))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4．点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所在平面内一点，满足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OA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，则点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的(　　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A．三角形内角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的角平分线的交点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B．三条边的垂直平分线的交点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C．三条中线的交点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D．三条高的交点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5．经过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(－2,0)且平行于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＝(0,3)的直线方程为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________________________________________________________________________．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＝－2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x(巩)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x(固)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x(提)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x(高)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6．已知平面上三点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满足|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|＝3，|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|＝4，|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CA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|＝5，则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CA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CA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的值等于______．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－25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7．如图所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示，已知任意四边形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中，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cs="Times New Roman"/>
          <w:b/>
          <w:i/>
          <w:sz w:val="28"/>
          <w:szCs w:val="28"/>
        </w:rPr>
        <w:t>AD</w:t>
      </w:r>
      <w:r>
        <w:rPr>
          <w:rFonts w:ascii="Times New Roman" w:hAnsi="Times New Roman" w:cs="Times New Roman"/>
          <w:b/>
          <w:sz w:val="28"/>
          <w:szCs w:val="28"/>
        </w:rPr>
        <w:t>的中点，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cs="Times New Roman"/>
          <w:b/>
          <w:i/>
          <w:sz w:val="28"/>
          <w:szCs w:val="28"/>
        </w:rPr>
        <w:t>BC</w:t>
      </w:r>
      <w:r>
        <w:rPr>
          <w:rFonts w:ascii="Times New Roman" w:hAnsi="Times New Roman" w:cs="Times New Roman"/>
          <w:b/>
          <w:sz w:val="28"/>
          <w:szCs w:val="28"/>
        </w:rPr>
        <w:t>的中点，求证：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EF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2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DC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)．</w:t>
      </w:r>
    </w:p>
    <w:p>
      <w:pPr>
        <w:pStyle w:val="4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drawing>
          <wp:inline distT="0" distB="0" distL="114300" distR="114300">
            <wp:extent cx="2139315" cy="1910080"/>
            <wp:effectExtent l="0" t="0" r="13335" b="13970"/>
            <wp:docPr id="2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910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①</w:t>
      </w:r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②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又因为点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分别是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的中点，</w:t>
      </w:r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得2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)．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8．已知力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与水平方向的夹角为30°(斜向上)，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的大小为50 N，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拉着一个重80 N的木块在摩擦系数</w:t>
      </w:r>
      <w:r>
        <w:rPr>
          <w:rFonts w:ascii="Times New Roman" w:hAnsi="Times New Roman" w:cs="Times New Roman"/>
          <w:b/>
          <w:i/>
          <w:sz w:val="28"/>
          <w:szCs w:val="28"/>
        </w:rPr>
        <w:t>μ</w:t>
      </w:r>
      <w:r>
        <w:rPr>
          <w:rFonts w:ascii="Times New Roman" w:hAnsi="Times New Roman" w:cs="Times New Roman"/>
          <w:b/>
          <w:sz w:val="28"/>
          <w:szCs w:val="28"/>
        </w:rPr>
        <w:t>＝0.02的水平平面上运动了20 m，问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和摩擦力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所做的功分别是多少？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设木块的位移为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s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 30°＝50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20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＝500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(J)，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在垂直方向上的大小为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sin 30°＝50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＝25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b\lc\(\rc\)(\a\vs4\al\co1(N))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摩擦力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的大小为|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|＝0.02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(80－25)＝1.1(N)．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b\lc\|\rc\|(\a\vs4\al\co1(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s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 180°＝1.1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20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b\lc\(\rc\)(\a\vs4\al\co1(－1))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b\lc\(\rc\)(\a\vs4\al\co1(J))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和摩擦力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所做的功分别是500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J，－22 J.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9．如图，在梯形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中，</w:t>
      </w:r>
      <w:r>
        <w:rPr>
          <w:rFonts w:ascii="Times New Roman" w:hAnsi="Times New Roman" w:cs="Times New Roman"/>
          <w:b/>
          <w:i/>
          <w:sz w:val="28"/>
          <w:szCs w:val="28"/>
        </w:rPr>
        <w:t>CD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分别是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6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>AD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BC</w:t>
      </w:r>
      <w:r>
        <w:rPr>
          <w:rFonts w:ascii="Times New Roman" w:hAnsi="Times New Roman" w:cs="Times New Roman"/>
          <w:b/>
          <w:sz w:val="28"/>
          <w:szCs w:val="28"/>
        </w:rPr>
        <w:t>的中点．求证：</w:t>
      </w:r>
      <w:r>
        <w:rPr>
          <w:rFonts w:ascii="Times New Roman" w:hAnsi="Times New Roman" w:cs="Times New Roman"/>
          <w:b/>
          <w:i/>
          <w:sz w:val="28"/>
          <w:szCs w:val="28"/>
        </w:rPr>
        <w:t>EF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i/>
          <w:sz w:val="28"/>
          <w:szCs w:val="28"/>
        </w:rPr>
        <w:t>CD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drawing>
          <wp:inline distT="0" distB="0" distL="114300" distR="114300">
            <wp:extent cx="2927350" cy="2051050"/>
            <wp:effectExtent l="0" t="0" r="6350" b="6350"/>
            <wp:docPr id="27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在梯形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中，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分别是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的中点，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AE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DE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[来源:Zxxk.Com]</w:t>
      </w:r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))－\o(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AE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))－\o(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DE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</w:p>
    <w:p>
      <w:pPr>
        <w:pStyle w:val="4"/>
        <w:snapToGrid w:val="0"/>
        <w:spacing w:line="360" w:lineRule="auto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CD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存在实数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，使得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λ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9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EF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30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))＋\o(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λ,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，同理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[来源:学科网]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EF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10．如下图所示，一条河的两岸平行，河宽为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 xml:space="preserve"> m，一船从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出发航行到河的对岸，船行速度大小为|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|，水流速度大小为|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|，那么|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|与|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|的夹角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</w:rPr>
        <w:t>多大时船才能垂直到达河岸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处？船航行多少时间(只要求出sin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</w:rPr>
        <w:t>即可)?</w:t>
      </w:r>
    </w:p>
    <w:p>
      <w:pPr>
        <w:pStyle w:val="4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drawing>
          <wp:inline distT="0" distB="0" distL="114300" distR="114300">
            <wp:extent cx="3276600" cy="2209800"/>
            <wp:effectExtent l="0" t="0" r="0" b="0"/>
            <wp:docPr id="3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据题意可知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＋arcsin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是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与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的合速度)．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船航行时间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\r(|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－|</w:instrTex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instrText xml:space="preserve">v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|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3682F6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2016-08-08T02:32:13Z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