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随机事件的概率易错点-高中数学必修3第三章</w:t>
      </w:r>
    </w:p>
    <w:p>
      <w:pPr>
        <w:jc w:val="center"/>
        <w:rPr>
          <w:szCs w:val="21"/>
        </w:rPr>
      </w:pPr>
    </w:p>
    <w:p>
      <w:pPr>
        <w:tabs>
          <w:tab w:val="left" w:pos="0"/>
        </w:tabs>
        <w:ind w:firstLine="540" w:firstLineChars="257"/>
        <w:rPr>
          <w:rFonts w:hint="eastAsia"/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随机事件的概率概念多、且不易弄清它们之间的关系，学生在学习中经常遇到困难，下面就学生在解题时出现的错误分析如下，供大家参考.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一、不理解频率的意义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例1 若在同等条件下进行n次重复试验，得到</w:t>
      </w:r>
      <w:bookmarkStart w:id="0" w:name="_GoBack"/>
      <w:bookmarkEnd w:id="0"/>
      <w:r>
        <w:rPr>
          <w:rFonts w:hint="eastAsia"/>
          <w:szCs w:val="21"/>
        </w:rPr>
        <w:t>某个事件A发生的频率为</w:t>
      </w:r>
      <w:r>
        <w:rPr>
          <w:position w:val="-14"/>
          <w:szCs w:val="21"/>
        </w:rPr>
        <w:object>
          <v:shape id="_x0000_i1178" o:spt="75" type="#_x0000_t75" style="height:20pt;width:29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178" DrawAspect="Content" ObjectID="_1468075725" r:id="rId8">
            <o:LockedField>false</o:LockedField>
          </o:OLEObject>
        </w:object>
      </w:r>
      <w:r>
        <w:rPr>
          <w:rFonts w:hint="eastAsia"/>
          <w:szCs w:val="21"/>
        </w:rPr>
        <w:t>，则随着n的逐渐增大，有（    ）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 xml:space="preserve">A </w:t>
      </w:r>
      <w:r>
        <w:rPr>
          <w:position w:val="-14"/>
          <w:szCs w:val="21"/>
        </w:rPr>
        <w:object>
          <v:shape id="_x0000_i1179" o:spt="75" type="#_x0000_t75" style="height:20pt;width:29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179" DrawAspect="Content" ObjectID="_1468075726" r:id="rId10">
            <o:LockedField>false</o:LockedField>
          </o:OLEObject>
        </w:object>
      </w:r>
      <w:r>
        <w:rPr>
          <w:rFonts w:hint="eastAsia"/>
          <w:szCs w:val="21"/>
        </w:rPr>
        <w:t>与某个常数越来越接近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 xml:space="preserve">B </w:t>
      </w:r>
      <w:r>
        <w:rPr>
          <w:position w:val="-14"/>
          <w:szCs w:val="21"/>
        </w:rPr>
        <w:object>
          <v:shape id="_x0000_i1180" o:spt="75" type="#_x0000_t75" style="height:20pt;width:29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180" DrawAspect="Content" ObjectID="_1468075727" r:id="rId11">
            <o:LockedField>false</o:LockedField>
          </o:OLEObject>
        </w:object>
      </w:r>
      <w:r>
        <w:rPr>
          <w:rFonts w:hint="eastAsia"/>
          <w:szCs w:val="21"/>
        </w:rPr>
        <w:t>与某个常数的差逐渐减小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 xml:space="preserve">C </w:t>
      </w:r>
      <w:r>
        <w:rPr>
          <w:position w:val="-14"/>
          <w:szCs w:val="21"/>
        </w:rPr>
        <w:object>
          <v:shape id="_x0000_i1181" o:spt="75" type="#_x0000_t75" style="height:20pt;width:29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181" DrawAspect="Content" ObjectID="_1468075728" r:id="rId12">
            <o:LockedField>false</o:LockedField>
          </o:OLEObject>
        </w:object>
      </w:r>
      <w:r>
        <w:rPr>
          <w:rFonts w:hint="eastAsia"/>
          <w:szCs w:val="21"/>
        </w:rPr>
        <w:t>与某个常数的差的绝对值差逐渐减小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 xml:space="preserve">D </w:t>
      </w:r>
      <w:r>
        <w:rPr>
          <w:position w:val="-14"/>
          <w:szCs w:val="21"/>
        </w:rPr>
        <w:object>
          <v:shape id="_x0000_i1182" o:spt="75" type="#_x0000_t75" style="height:20pt;width:29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182" DrawAspect="Content" ObjectID="_1468075729" r:id="rId13">
            <o:LockedField>false</o:LockedField>
          </o:OLEObject>
        </w:object>
      </w:r>
      <w:r>
        <w:rPr>
          <w:rFonts w:hint="eastAsia"/>
          <w:szCs w:val="21"/>
        </w:rPr>
        <w:t>的图象趋于稳定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错解 A、B、C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分析 由频率与概率的关系知：对于给定的事件A，由于事件A 发生的频率</w:t>
      </w:r>
      <w:r>
        <w:rPr>
          <w:position w:val="-14"/>
          <w:szCs w:val="21"/>
        </w:rPr>
        <w:object>
          <v:shape id="_x0000_i1183" o:spt="75" type="#_x0000_t75" style="height:20pt;width:34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183" DrawAspect="Content" ObjectID="_1468075730" r:id="rId14">
            <o:LockedField>false</o:LockedField>
          </o:OLEObject>
        </w:object>
      </w:r>
      <w:r>
        <w:rPr>
          <w:rFonts w:hint="eastAsia"/>
          <w:szCs w:val="21"/>
        </w:rPr>
        <w:t>随着试验次数的增加稳定于概率</w:t>
      </w:r>
      <w:r>
        <w:rPr>
          <w:position w:val="-14"/>
          <w:szCs w:val="21"/>
        </w:rPr>
        <w:object>
          <v:shape id="_x0000_i1184" o:spt="75" type="#_x0000_t75" style="height:20pt;width:31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184" DrawAspect="Content" ObjectID="_1468075731" r:id="rId16">
            <o:LockedField>false</o:LockedField>
          </o:OLEObject>
        </w:object>
      </w:r>
      <w:r>
        <w:rPr>
          <w:rFonts w:hint="eastAsia"/>
          <w:szCs w:val="21"/>
        </w:rPr>
        <w:t>，因此可以用频率</w:t>
      </w:r>
      <w:r>
        <w:rPr>
          <w:position w:val="-14"/>
          <w:szCs w:val="21"/>
        </w:rPr>
        <w:object>
          <v:shape id="_x0000_i1185" o:spt="75" type="#_x0000_t75" style="height:20pt;width:34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185" DrawAspect="Content" ObjectID="_1468075732" r:id="rId18">
            <o:LockedField>false</o:LockedField>
          </o:OLEObject>
        </w:object>
      </w:r>
      <w:r>
        <w:rPr>
          <w:rFonts w:hint="eastAsia"/>
          <w:szCs w:val="21"/>
        </w:rPr>
        <w:t>来估计概率</w:t>
      </w:r>
      <w:r>
        <w:rPr>
          <w:position w:val="-14"/>
          <w:szCs w:val="21"/>
        </w:rPr>
        <w:object>
          <v:shape id="_x0000_i1186" o:spt="75" type="#_x0000_t75" style="height:20pt;width:31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186" DrawAspect="Content" ObjectID="_1468075733" r:id="rId19">
            <o:LockedField>false</o:LockedField>
          </o:OLEObject>
        </w:object>
      </w:r>
      <w:r>
        <w:rPr>
          <w:rFonts w:hint="eastAsia"/>
          <w:szCs w:val="21"/>
        </w:rPr>
        <w:t>.故A、B、C都是错误的.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正解 D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二、应用能力差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例2 有下列事件：（1）足球运动员点球命中；（2）在自然数集合中任取一个数为偶数；（3）在标准大气压下，水在</w:t>
      </w:r>
      <w:r>
        <w:rPr>
          <w:position w:val="-6"/>
          <w:szCs w:val="21"/>
        </w:rPr>
        <w:object>
          <v:shape id="_x0000_i1187" o:spt="75" type="#_x0000_t75" style="height:16pt;width:33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187" DrawAspect="Content" ObjectID="_1468075734" r:id="rId20">
            <o:LockedField>false</o:LockedField>
          </o:OLEObject>
        </w:object>
      </w:r>
      <w:r>
        <w:rPr>
          <w:rFonts w:hint="eastAsia"/>
          <w:szCs w:val="21"/>
        </w:rPr>
        <w:t>时沸腾；（4）已知A＝{1,2,3},B={3,4},则B</w:t>
      </w:r>
      <w:r>
        <w:rPr>
          <w:position w:val="-10"/>
          <w:szCs w:val="21"/>
        </w:rPr>
        <w:object>
          <v:shape id="_x0000_i1188" o:spt="75" type="#_x0000_t75" style="height:15pt;width:12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188" DrawAspect="Content" ObjectID="_1468075735" r:id="rId22">
            <o:LockedField>false</o:LockedField>
          </o:OLEObject>
        </w:object>
      </w:r>
      <w:r>
        <w:rPr>
          <w:rFonts w:hint="eastAsia"/>
          <w:szCs w:val="21"/>
        </w:rPr>
        <w:t>A；（5）当α≠β时，sinα≠sinβ；（6）光线在均匀媒质中发生折射现象；（7）任意两个奇数之和为奇数.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问：上述事件中为随机事件的有______________________,为必然事件的有______________,不可能事件的有_________________.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错解 随机事件有（1）、（2）、（6）；必然事件有（3）、（5）；不可能事件有（4）、（7）.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分析 （1）足球运动员罚点球可能命中，也可能不命中；（2）在自然数集合中任取一个数可能为奇数也可能为偶数；（3）在标准大气压下，水在</w:t>
      </w:r>
      <w:r>
        <w:rPr>
          <w:position w:val="-6"/>
          <w:szCs w:val="21"/>
        </w:rPr>
        <w:object>
          <v:shape id="_x0000_i1189" o:spt="75" type="#_x0000_t75" style="height:16pt;width:33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189" DrawAspect="Content" ObjectID="_1468075736" r:id="rId24">
            <o:LockedField>false</o:LockedField>
          </o:OLEObject>
        </w:object>
      </w:r>
      <w:r>
        <w:rPr>
          <w:rFonts w:hint="eastAsia"/>
          <w:szCs w:val="21"/>
        </w:rPr>
        <w:t>时一定沸腾；（4）已知A＝{1,2,3},B={3,4},则B</w:t>
      </w:r>
      <w:r>
        <w:rPr>
          <w:position w:val="-10"/>
          <w:szCs w:val="21"/>
        </w:rPr>
        <w:object>
          <v:shape id="_x0000_i1190" o:spt="75" type="#_x0000_t75" style="height:15pt;width:12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190" DrawAspect="Content" ObjectID="_1468075737" r:id="rId25">
            <o:LockedField>false</o:LockedField>
          </o:OLEObject>
        </w:object>
      </w:r>
      <w:r>
        <w:rPr>
          <w:rFonts w:hint="eastAsia"/>
          <w:szCs w:val="21"/>
        </w:rPr>
        <w:t>A是不可能的；（5）当α≠β时，如果α＝</w:t>
      </w:r>
      <w:r>
        <w:rPr>
          <w:position w:val="-6"/>
          <w:szCs w:val="21"/>
        </w:rPr>
        <w:object>
          <v:shape id="_x0000_i1191" o:spt="75" type="#_x0000_t75" style="height:16pt;width:19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191" DrawAspect="Content" ObjectID="_1468075738" r:id="rId26">
            <o:LockedField>false</o:LockedField>
          </o:OLEObject>
        </w:object>
      </w:r>
      <w:r>
        <w:rPr>
          <w:rFonts w:hint="eastAsia"/>
          <w:szCs w:val="21"/>
        </w:rPr>
        <w:t>，β＝</w:t>
      </w:r>
      <w:r>
        <w:rPr>
          <w:position w:val="-6"/>
          <w:szCs w:val="21"/>
        </w:rPr>
        <w:object>
          <v:shape id="_x0000_i1192" o:spt="75" type="#_x0000_t75" style="height:16pt;width:18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192" DrawAspect="Content" ObjectID="_1468075739" r:id="rId28">
            <o:LockedField>false</o:LockedField>
          </o:OLEObject>
        </w:object>
      </w:r>
      <w:r>
        <w:rPr>
          <w:rFonts w:hint="eastAsia"/>
          <w:szCs w:val="21"/>
        </w:rPr>
        <w:t>，则sinα≠sinβ；如果α＝</w:t>
      </w:r>
      <w:r>
        <w:rPr>
          <w:position w:val="-6"/>
          <w:szCs w:val="21"/>
        </w:rPr>
        <w:object>
          <v:shape id="_x0000_i1193" o:spt="75" type="#_x0000_t75" style="height:16pt;width:23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193" DrawAspect="Content" ObjectID="_1468075740" r:id="rId30">
            <o:LockedField>false</o:LockedField>
          </o:OLEObject>
        </w:object>
      </w:r>
      <w:r>
        <w:rPr>
          <w:rFonts w:hint="eastAsia"/>
          <w:szCs w:val="21"/>
        </w:rPr>
        <w:t>，β＝</w:t>
      </w:r>
      <w:r>
        <w:rPr>
          <w:position w:val="-6"/>
          <w:szCs w:val="21"/>
        </w:rPr>
        <w:object>
          <v:shape id="_x0000_i1194" o:spt="75" type="#_x0000_t75" style="height:16pt;width:18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194" DrawAspect="Content" ObjectID="_1468075741" r:id="rId32">
            <o:LockedField>false</o:LockedField>
          </o:OLEObject>
        </w:object>
      </w:r>
      <w:r>
        <w:rPr>
          <w:rFonts w:hint="eastAsia"/>
          <w:szCs w:val="21"/>
        </w:rPr>
        <w:t>，则sinα＝sinβ；（6）光线在均匀媒质中是沿直线传播的，不可能发生折射现象；（7）任意两个奇数之和为偶数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正解 随机事件有（1）、（2）、（5）；必然事件有（3）；不可能事件有（4）、（6）、（7）.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三、未弄清互斥事件与对立事件的关系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例3 判断下列命题的真假：（1）将一枚硬币抛掷两次，设事件A：“两次都出现正面”，事件B：“两次都出现反面”.则事件A与B是对立事件；（2）在5件产品中有2件是次品，从中任取2件.事件A：“所取2件中最多有1件是次品”，事件B：“所取2件中至少有1件是次品”.则事件A与B是互斥事件；（3）若事件A与B是互斥事件，则P(A+B)＝P(A)＋P(B).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错解 命题（1）、（2）、（3）都是真命题.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分析 （1）错因是概念不清，将互斥事件与对立事件不加区别.因为事件A与B是对立事件还要满足A∪B是必然事件，显然这是错误的；（2）错因是未弄清“最多”、“至少”的意义，因为它们都包括“所取2件中有1件是次品”，当然事件A与B就不是互斥事件了；（3）是概率的加法公式，当然是正确的.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正解 （1）是假命题；（2）是假命题；（3）是真命题.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四、未弄清对立事件的性质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例4 设条件甲：“事件A与事件B是对立事件”，结论乙：“P(A)＋P(B)＝1”.则甲是乙的（    ）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A 充分不必要条件      B 必要不充分条件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C 充要条件            D 既不充分也不必要条件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错解 C.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分析 若事件A与事件B是对立事件，则A∪B为必然事件，再由概率的加法公式得P(A)＋P(B)＝1.设掷一枚硬币3次，事件A：“至少出现一次正面”，事件B：“3次出现正面”，则P(A)＝</w:t>
      </w:r>
      <w:r>
        <w:rPr>
          <w:position w:val="-24"/>
          <w:szCs w:val="21"/>
        </w:rPr>
        <w:object>
          <v:shape id="_x0000_i119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195" DrawAspect="Content" ObjectID="_1468075742" r:id="rId33">
            <o:LockedField>false</o:LockedField>
          </o:OLEObject>
        </w:object>
      </w:r>
      <w:r>
        <w:rPr>
          <w:rFonts w:hint="eastAsia"/>
          <w:szCs w:val="21"/>
        </w:rPr>
        <w:t>，P(B)＝</w:t>
      </w:r>
      <w:r>
        <w:rPr>
          <w:position w:val="-24"/>
          <w:szCs w:val="21"/>
        </w:rPr>
        <w:object>
          <v:shape id="_x0000_i1196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196" DrawAspect="Content" ObjectID="_1468075743" r:id="rId35">
            <o:LockedField>false</o:LockedField>
          </o:OLEObject>
        </w:object>
      </w:r>
      <w:r>
        <w:rPr>
          <w:rFonts w:hint="eastAsia"/>
          <w:szCs w:val="21"/>
        </w:rPr>
        <w:t>，满足P(A)＋P(B)＝1，但A、B不是对立事件.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正解 A.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五、主观臆断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例5 同时掷两枚骰子，问：(1)“两点的和等于7”的事件与“两点的和等于8</w:t>
      </w:r>
      <w:r>
        <w:rPr>
          <w:szCs w:val="21"/>
        </w:rPr>
        <w:t>”</w:t>
      </w:r>
      <w:r>
        <w:rPr>
          <w:rFonts w:hint="eastAsia"/>
          <w:szCs w:val="21"/>
        </w:rPr>
        <w:t>的事件，哪一个发生的机会多?(2)最容易出现的和的点数是多少？并求出它的概率.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错解 （1）∵每次掷骰子的可能结果有6种，∴“两点的和等于7”的事件与“两点的和等于8”的事件，发生的机会相同；（2）出现的和的点数相同，概率为</w:t>
      </w:r>
      <w:r>
        <w:rPr>
          <w:position w:val="-24"/>
          <w:szCs w:val="21"/>
        </w:rPr>
        <w:object>
          <v:shape id="_x0000_i1197" o:spt="75" type="#_x0000_t75" style="height:31pt;width:37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197" DrawAspect="Content" ObjectID="_1468075744" r:id="rId37">
            <o:LockedField>false</o:LockedField>
          </o:OLEObject>
        </w:object>
      </w:r>
      <w:r>
        <w:rPr>
          <w:rFonts w:hint="eastAsia"/>
          <w:szCs w:val="21"/>
        </w:rPr>
        <w:t>.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分析 错因是将掷一个骰子出现的6种结果与掷二个骰子出现两点和的事件当做一回事处理.</w:t>
      </w:r>
    </w:p>
    <w:p>
      <w:pPr>
        <w:tabs>
          <w:tab w:val="left" w:pos="0"/>
        </w:tabs>
        <w:ind w:firstLine="718" w:firstLineChars="342"/>
        <w:rPr>
          <w:rFonts w:hint="eastAsia"/>
          <w:szCs w:val="21"/>
        </w:rPr>
      </w:pPr>
      <w:r>
        <w:rPr>
          <w:rFonts w:hint="eastAsia"/>
          <w:szCs w:val="21"/>
        </w:rPr>
        <w:t>正解 设掷二个骰子，一个出现x点，另一个出现y点，和x+y,如下表：</w:t>
      </w:r>
    </w:p>
    <w:tbl>
      <w:tblPr>
        <w:tblStyle w:val="1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217" w:type="dxa"/>
            <w:vAlign w:val="top"/>
          </w:tcPr>
          <w:p>
            <w:pPr>
              <w:tabs>
                <w:tab w:val="left" w:pos="0"/>
                <w:tab w:val="left" w:pos="945"/>
              </w:tabs>
              <w:rPr>
                <w:szCs w:val="21"/>
              </w:rPr>
            </w:pPr>
            <w:r>
              <w:rPr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92710</wp:posOffset>
                      </wp:positionV>
                      <wp:extent cx="457200" cy="297180"/>
                      <wp:effectExtent l="0" t="0" r="0" b="0"/>
                      <wp:wrapNone/>
                      <wp:docPr id="108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X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+y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0.1pt;margin-top:7.3pt;height:23.4pt;width:36pt;z-index:251661312;mso-width-relative:page;mso-height-relative:page;" filled="f" stroked="f" coordsize="21600,21600" o:gfxdata="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BpXCFtEAAAAFAQAADwAAAAAAAAABACAAAAAiAAAAZHJzL2Rv&#10;d25yZXYueG1sUEsBAhQAFAAAAAgAh07iQMVF+hCWAQAACgMAAA4AAAAAAAAAAQAgAAAAIAEAAGRy&#10;cy9lMm9Eb2MueG1sUEsFBgAAAAAGAAYAWQEAACgFAAAAAA==&#10;">
                      <v:path/>
                      <v:fill on="f" focussize="0,0"/>
                      <v:stroke on="f"/>
                      <v:imagedata o:title=""/>
                      <o:lock v:ext="edit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+y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-6350</wp:posOffset>
                      </wp:positionV>
                      <wp:extent cx="228600" cy="297180"/>
                      <wp:effectExtent l="0" t="0" r="0" b="0"/>
                      <wp:wrapNone/>
                      <wp:docPr id="107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3" o:spid="_x0000_s1026" o:spt="202" type="#_x0000_t202" style="position:absolute;left:0pt;margin-left:36pt;margin-top:-0.5pt;height:23.4pt;width:18pt;z-index:251660288;mso-width-relative:page;mso-height-relative:page;" filled="f" stroked="f" coordsize="21600,21600" o:gfxdata="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LW9YMTVAAAACAEAAA8AAAAAAAAAAQAgAAAAIgAAAGRy&#10;cy9kb3ducmV2LnhtbFBLAQIUABQAAAAIAIdO4kABFY9ElgEAAAoDAAAOAAAAAAAAAAEAIAAAACQB&#10;AABkcnMvZTJvRG9jLnhtbFBLBQYAAAAABgAGAFkBAAAsBQAAAAA=&#10;">
                      <v:path/>
                      <v:fill on="f" focussize="0,0"/>
                      <v:stroke on="f"/>
                      <v:imagedata o:title=""/>
                      <o:lock v:ext="edit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290830</wp:posOffset>
                      </wp:positionV>
                      <wp:extent cx="685800" cy="198120"/>
                      <wp:effectExtent l="1270" t="4445" r="17780" b="6985"/>
                      <wp:wrapNone/>
                      <wp:docPr id="109" name="直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685800" cy="19812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4" o:spid="_x0000_s1026" o:spt="20" style="position:absolute;left:0pt;flip:x y;margin-left:0pt;margin-top:22.9pt;height:15.6pt;width:54pt;z-index:251659264;mso-width-relative:page;mso-height-relative:page;" filled="f" coordsize="21600,21600" o:gfxdata="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IGa5jzRAAAABgEAAA8AAAAAAAAA&#10;AQAgAAAAIgAAAGRycy9kb3ducmV2LnhtbFBLAQIUABQAAAAIAIdO4kB+VZou3wEAAKcDAAAOAAAA&#10;AAAAAAEAIAAAACABAABkcnMvZTJvRG9jLnhtbFBLBQYAAAAABgAGAFkBAABxBQAAAAA=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48895</wp:posOffset>
                      </wp:positionV>
                      <wp:extent cx="457200" cy="396240"/>
                      <wp:effectExtent l="3175" t="3810" r="15875" b="19050"/>
                      <wp:wrapNone/>
                      <wp:docPr id="106" name="直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57200" cy="3962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5" o:spid="_x0000_s1026" o:spt="20" style="position:absolute;left:0pt;flip:x y;margin-left:18pt;margin-top:3.85pt;height:31.2pt;width:36pt;z-index:251658240;mso-width-relative:page;mso-height-relative:page;" filled="f" coordsize="21600,21600" o:gfxdata="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xFxKDRAAAABwEAAA8AAAAAAAAA&#10;AQAgAAAAIgAAAGRycy9kb3ducmV2LnhtbFBLAQIUABQAAAAIAIdO4kDb6isY3wEAAKcDAAAOAAAA&#10;AAAAAAEAIAAAACABAABkcnMvZTJvRG9jLnhtbFBLBQYAAAAABgAGAFkBAABxBQAAAAA=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Cs w:val="21"/>
              </w:rPr>
              <w:tab/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-113030</wp:posOffset>
                      </wp:positionH>
                      <wp:positionV relativeFrom="paragraph">
                        <wp:posOffset>-6350</wp:posOffset>
                      </wp:positionV>
                      <wp:extent cx="228600" cy="297180"/>
                      <wp:effectExtent l="0" t="0" r="0" b="0"/>
                      <wp:wrapNone/>
                      <wp:docPr id="110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6" o:spid="_x0000_s1026" o:spt="202" type="#_x0000_t202" style="position:absolute;left:0pt;margin-left:-8.9pt;margin-top:-0.5pt;height:23.4pt;width:18pt;z-index:251662336;mso-width-relative:page;mso-height-relative:page;" filled="f" stroked="f" coordsize="21600,21600" o:gfxdata="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8+WiYdUAAAAIAQAADwAAAAAAAAABACAAAAAiAAAAZHJz&#10;L2Rvd25yZXYueG1sUEsBAhQAFAAAAAgAh07iQNkPNpqVAQAACgMAAA4AAAAAAAAAAQAgAAAAJAEA&#10;AGRycy9lMm9Eb2MueG1sUEsFBgAAAAAGAAYAWQEAACsFAAAAAA==&#10;">
                      <v:path/>
                      <v:fill on="f" focussize="0,0"/>
                      <v:stroke on="f"/>
                      <v:imagedata o:title=""/>
                      <o:lock v:ext="edit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17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1218" w:type="dxa"/>
            <w:vAlign w:val="top"/>
          </w:tcPr>
          <w:p>
            <w:pPr>
              <w:tabs>
                <w:tab w:val="left" w:pos="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</w:tr>
    </w:tbl>
    <w:p>
      <w:pPr>
        <w:numPr>
          <w:ilvl w:val="0"/>
          <w:numId w:val="1"/>
        </w:numPr>
        <w:tabs>
          <w:tab w:val="left" w:pos="0"/>
        </w:tabs>
        <w:rPr>
          <w:rFonts w:hint="eastAsia"/>
          <w:szCs w:val="21"/>
        </w:rPr>
      </w:pPr>
      <w:r>
        <w:rPr>
          <w:rFonts w:hint="eastAsia"/>
          <w:szCs w:val="21"/>
        </w:rPr>
        <w:t>从表中可得出：“两点的和等于7”的事件有6个，“两点的和等于8”的事件有5个，∴前者比后者容易出现.</w:t>
      </w:r>
    </w:p>
    <w:p>
      <w:pPr>
        <w:numPr>
          <w:ilvl w:val="0"/>
          <w:numId w:val="1"/>
        </w:numPr>
        <w:tabs>
          <w:tab w:val="left" w:pos="0"/>
        </w:tabs>
        <w:rPr>
          <w:rFonts w:hint="eastAsia"/>
          <w:szCs w:val="21"/>
        </w:rPr>
      </w:pPr>
      <w:r>
        <w:rPr>
          <w:rFonts w:hint="eastAsia"/>
          <w:szCs w:val="21"/>
        </w:rPr>
        <w:t>从表中比较得，最容易出现的和是7，它的概率是</w:t>
      </w:r>
      <w:r>
        <w:rPr>
          <w:position w:val="-24"/>
          <w:szCs w:val="21"/>
        </w:rPr>
        <w:object>
          <v:shape id="_x0000_i1198" o:spt="75" type="#_x0000_t75" style="height:31pt;width:37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198" DrawAspect="Content" ObjectID="_1468075745" r:id="rId39">
            <o:LockedField>false</o:LockedField>
          </o:OLEObject>
        </w:object>
      </w:r>
      <w:r>
        <w:rPr>
          <w:rFonts w:hint="eastAsia"/>
          <w:szCs w:val="21"/>
        </w:rPr>
        <w:t>.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33909"/>
    <w:multiLevelType w:val="multilevel"/>
    <w:tmpl w:val="3EA33909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23946F15"/>
    <w:rsid w:val="3241107C"/>
    <w:rsid w:val="3AA1135D"/>
    <w:rsid w:val="588E3885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header" Target="header2.xml"/><Relationship Id="rId39" Type="http://schemas.openxmlformats.org/officeDocument/2006/relationships/oleObject" Target="embeddings/oleObject21.bin"/><Relationship Id="rId38" Type="http://schemas.openxmlformats.org/officeDocument/2006/relationships/image" Target="media/image14.wmf"/><Relationship Id="rId37" Type="http://schemas.openxmlformats.org/officeDocument/2006/relationships/oleObject" Target="embeddings/oleObject20.bin"/><Relationship Id="rId36" Type="http://schemas.openxmlformats.org/officeDocument/2006/relationships/image" Target="media/image13.wmf"/><Relationship Id="rId35" Type="http://schemas.openxmlformats.org/officeDocument/2006/relationships/oleObject" Target="embeddings/oleObject19.bin"/><Relationship Id="rId34" Type="http://schemas.openxmlformats.org/officeDocument/2006/relationships/image" Target="media/image12.wmf"/><Relationship Id="rId33" Type="http://schemas.openxmlformats.org/officeDocument/2006/relationships/oleObject" Target="embeddings/oleObject18.bin"/><Relationship Id="rId32" Type="http://schemas.openxmlformats.org/officeDocument/2006/relationships/oleObject" Target="embeddings/oleObject17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6.bin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5.bin"/><Relationship Id="rId27" Type="http://schemas.openxmlformats.org/officeDocument/2006/relationships/image" Target="media/image9.wmf"/><Relationship Id="rId26" Type="http://schemas.openxmlformats.org/officeDocument/2006/relationships/oleObject" Target="embeddings/oleObject14.bin"/><Relationship Id="rId25" Type="http://schemas.openxmlformats.org/officeDocument/2006/relationships/oleObject" Target="embeddings/oleObject13.bin"/><Relationship Id="rId24" Type="http://schemas.openxmlformats.org/officeDocument/2006/relationships/oleObject" Target="embeddings/oleObject12.bin"/><Relationship Id="rId23" Type="http://schemas.openxmlformats.org/officeDocument/2006/relationships/image" Target="media/image8.wmf"/><Relationship Id="rId22" Type="http://schemas.openxmlformats.org/officeDocument/2006/relationships/oleObject" Target="embeddings/oleObject11.bin"/><Relationship Id="rId21" Type="http://schemas.openxmlformats.org/officeDocument/2006/relationships/image" Target="media/image7.wmf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oleObject" Target="embeddings/oleObject8.bin"/><Relationship Id="rId17" Type="http://schemas.openxmlformats.org/officeDocument/2006/relationships/image" Target="media/image6.wmf"/><Relationship Id="rId16" Type="http://schemas.openxmlformats.org/officeDocument/2006/relationships/oleObject" Target="embeddings/oleObject7.bin"/><Relationship Id="rId15" Type="http://schemas.openxmlformats.org/officeDocument/2006/relationships/image" Target="media/image5.wmf"/><Relationship Id="rId14" Type="http://schemas.openxmlformats.org/officeDocument/2006/relationships/oleObject" Target="embeddings/oleObject6.bin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2016-08-03T03:39:15Z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